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B0E63" w14:textId="6CB874FC" w:rsidR="005C666F" w:rsidRPr="0040001F" w:rsidRDefault="005C666F" w:rsidP="0040001F">
      <w:pPr>
        <w:spacing w:after="0"/>
        <w:rPr>
          <w:rFonts w:ascii="Arial" w:eastAsia="Times New Roman" w:hAnsi="Arial" w:cs="Arial"/>
          <w:color w:val="000000"/>
          <w:sz w:val="16"/>
          <w:szCs w:val="16"/>
          <w:lang w:eastAsia="zh-CN"/>
        </w:rPr>
      </w:pPr>
      <w:bookmarkStart w:id="0" w:name="_Hlk491845607"/>
      <w:bookmarkStart w:id="1" w:name="_Ref399006623"/>
      <w:bookmarkStart w:id="2" w:name="_Toc92513360"/>
      <w:r w:rsidRPr="0040001F">
        <w:rPr>
          <w:rFonts w:ascii="Arial" w:eastAsia="Times New Roman" w:hAnsi="Arial" w:cs="Arial"/>
          <w:b/>
          <w:sz w:val="24"/>
          <w:szCs w:val="24"/>
          <w:lang w:val="en-GB"/>
        </w:rPr>
        <w:t>3GPP TSG-RAN WG4 Meeting #9</w:t>
      </w:r>
      <w:r w:rsidR="0006342B">
        <w:rPr>
          <w:rFonts w:ascii="Arial" w:eastAsia="Times New Roman" w:hAnsi="Arial" w:cs="Arial"/>
          <w:b/>
          <w:sz w:val="24"/>
          <w:szCs w:val="24"/>
          <w:lang w:val="en-GB"/>
        </w:rPr>
        <w:t>7</w:t>
      </w:r>
      <w:r w:rsidR="00C82B50" w:rsidRPr="0040001F">
        <w:rPr>
          <w:rFonts w:ascii="Arial" w:eastAsia="Times New Roman" w:hAnsi="Arial" w:cs="Arial"/>
          <w:b/>
          <w:sz w:val="24"/>
          <w:szCs w:val="24"/>
          <w:lang w:val="en-GB"/>
        </w:rPr>
        <w:t>e</w:t>
      </w:r>
      <w:r>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A97BAB" w:rsidRPr="00A97BAB">
        <w:rPr>
          <w:rFonts w:ascii="Arial" w:eastAsia="Times New Roman" w:hAnsi="Arial" w:cs="Arial"/>
          <w:b/>
          <w:sz w:val="24"/>
          <w:szCs w:val="24"/>
          <w:lang w:val="en-GB"/>
        </w:rPr>
        <w:t>R4-2015562</w:t>
      </w:r>
    </w:p>
    <w:p w14:paraId="00238F8F" w14:textId="6254A2C1"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xml:space="preserve">, </w:t>
      </w:r>
      <w:r w:rsidR="0006342B">
        <w:rPr>
          <w:rFonts w:cs="Arial"/>
          <w:b/>
          <w:sz w:val="24"/>
          <w:szCs w:val="24"/>
        </w:rPr>
        <w:t>2 – 13 November</w:t>
      </w:r>
      <w:r w:rsidR="007C43EE">
        <w:rPr>
          <w:rFonts w:cs="Arial"/>
          <w:b/>
          <w:sz w:val="24"/>
          <w:szCs w:val="24"/>
        </w:rPr>
        <w:t>,</w:t>
      </w:r>
      <w:r w:rsidR="005C666F">
        <w:rPr>
          <w:rFonts w:cs="Arial"/>
          <w:b/>
          <w:sz w:val="24"/>
          <w:szCs w:val="24"/>
        </w:rPr>
        <w:t xml:space="preserve"> 20</w:t>
      </w:r>
      <w:bookmarkEnd w:id="0"/>
      <w:r w:rsidR="00C82B50">
        <w:rPr>
          <w:rFonts w:cs="Arial"/>
          <w:b/>
          <w:sz w:val="24"/>
          <w:szCs w:val="24"/>
        </w:rPr>
        <w:t>20</w:t>
      </w:r>
    </w:p>
    <w:p w14:paraId="213EFC5F" w14:textId="05B852BA" w:rsidR="0087636F" w:rsidRDefault="0087636F" w:rsidP="00EB2377">
      <w:pPr>
        <w:spacing w:after="120"/>
        <w:ind w:left="1985" w:hanging="1985"/>
        <w:rPr>
          <w:rFonts w:ascii="Arial" w:hAnsi="Arial" w:cs="Arial"/>
          <w:b/>
        </w:rPr>
      </w:pPr>
    </w:p>
    <w:p w14:paraId="08649F6F" w14:textId="245DF02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4F57CBFB" w:rsidR="00EB2377" w:rsidRPr="00CD6F8D"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F0511" w:rsidRPr="00BF0511">
        <w:rPr>
          <w:rFonts w:ascii="Arial" w:eastAsia="MS Mincho" w:hAnsi="Arial" w:cs="Arial"/>
          <w:lang w:eastAsia="ja-JP"/>
        </w:rPr>
        <w:t xml:space="preserve">On </w:t>
      </w:r>
      <w:r w:rsidR="0006342B">
        <w:rPr>
          <w:rFonts w:ascii="Arial" w:eastAsia="MS Mincho" w:hAnsi="Arial" w:cs="Arial"/>
          <w:lang w:eastAsia="ja-JP"/>
        </w:rPr>
        <w:t>new channel bandwidth</w:t>
      </w:r>
      <w:r w:rsidR="00101C9A">
        <w:rPr>
          <w:rFonts w:ascii="Arial" w:eastAsia="MS Mincho" w:hAnsi="Arial" w:cs="Arial"/>
          <w:lang w:eastAsia="ja-JP"/>
        </w:rPr>
        <w:t xml:space="preserve"> </w:t>
      </w:r>
    </w:p>
    <w:p w14:paraId="4F2055CD" w14:textId="7327DCA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01C9A">
        <w:rPr>
          <w:rFonts w:ascii="Arial" w:eastAsia="MS Mincho" w:hAnsi="Arial" w:cs="Arial"/>
        </w:rPr>
        <w:t>13.</w:t>
      </w:r>
      <w:r w:rsidR="0086381C">
        <w:rPr>
          <w:rFonts w:ascii="Arial" w:eastAsia="MS Mincho" w:hAnsi="Arial" w:cs="Arial"/>
        </w:rPr>
        <w:t>3.</w:t>
      </w:r>
      <w:r w:rsidR="00E8403F">
        <w:rPr>
          <w:rFonts w:ascii="Arial" w:eastAsia="MS Mincho" w:hAnsi="Arial" w:cs="Arial"/>
        </w:rPr>
        <w:t>4</w:t>
      </w:r>
    </w:p>
    <w:p w14:paraId="26887F74" w14:textId="3355D845"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101C9A">
        <w:rPr>
          <w:rFonts w:ascii="Arial" w:eastAsia="MS Mincho" w:hAnsi="Arial" w:cs="Arial"/>
          <w:bCs/>
          <w:lang w:eastAsia="ja-JP"/>
        </w:rPr>
        <w:t>Discussion</w:t>
      </w:r>
    </w:p>
    <w:bookmarkEnd w:id="1"/>
    <w:bookmarkEnd w:id="2"/>
    <w:p w14:paraId="5D8E40C8" w14:textId="0C6A5DAF" w:rsidR="00F268D5" w:rsidRPr="001F1E22" w:rsidRDefault="00F268D5" w:rsidP="00BE7FF4">
      <w:pPr>
        <w:pStyle w:val="Heading1"/>
        <w:rPr>
          <w:lang w:val="en-US" w:eastAsia="zh-CN"/>
        </w:rPr>
      </w:pPr>
      <w:r w:rsidRPr="001F1E22">
        <w:rPr>
          <w:rFonts w:hint="eastAsia"/>
          <w:lang w:val="en-US" w:eastAsia="zh-CN"/>
        </w:rPr>
        <w:t>Background</w:t>
      </w:r>
    </w:p>
    <w:p w14:paraId="21649768" w14:textId="1C901C8B" w:rsidR="00635641" w:rsidRDefault="00D557F9" w:rsidP="00F268D5">
      <w:r>
        <w:t>A new SID was approved in RAN#89e [1] where several approaches need to be evaluated to meet industry demand. In this paper, we share our view on several proposals.</w:t>
      </w:r>
    </w:p>
    <w:p w14:paraId="1228BD04" w14:textId="2AC0F613" w:rsidR="00536054" w:rsidRPr="00BE7FF4" w:rsidRDefault="00BE7FF4" w:rsidP="00BE7FF4">
      <w:pPr>
        <w:pStyle w:val="Heading1"/>
      </w:pPr>
      <w:r>
        <w:t>Discussion</w:t>
      </w:r>
    </w:p>
    <w:p w14:paraId="2C496595" w14:textId="1E302A0D" w:rsidR="00F37903" w:rsidRPr="0086381C" w:rsidRDefault="0086381C" w:rsidP="003D677C">
      <w:pPr>
        <w:jc w:val="both"/>
        <w:rPr>
          <w:b/>
          <w:bCs/>
          <w:lang w:val="sv-SE" w:eastAsia="ja-JP" w:bidi="hi-IN"/>
        </w:rPr>
      </w:pPr>
      <w:r w:rsidRPr="0086381C">
        <w:rPr>
          <w:b/>
          <w:bCs/>
          <w:lang w:val="sv-SE" w:eastAsia="ja-JP" w:bidi="hi-IN"/>
        </w:rPr>
        <w:t>Evaluation of using a larger channel bandwidth than a licensed bandwidth</w:t>
      </w:r>
    </w:p>
    <w:p w14:paraId="38C9F23D" w14:textId="402A6DF3" w:rsidR="0086381C" w:rsidRDefault="00DB61C4" w:rsidP="003D677C">
      <w:pPr>
        <w:jc w:val="both"/>
        <w:rPr>
          <w:lang w:val="sv-SE" w:eastAsia="ja-JP" w:bidi="hi-IN"/>
        </w:rPr>
      </w:pPr>
      <w:r>
        <w:rPr>
          <w:lang w:val="sv-SE" w:eastAsia="ja-JP" w:bidi="hi-IN"/>
        </w:rPr>
        <w:t xml:space="preserve">It has been proposed and discussed that using a larger channel bandwidth than an operator holding licensed bandwidth [1]. </w:t>
      </w:r>
      <w:r w:rsidR="002F5C26">
        <w:rPr>
          <w:lang w:val="sv-SE" w:eastAsia="ja-JP" w:bidi="hi-IN"/>
        </w:rPr>
        <w:t>An e</w:t>
      </w:r>
      <w:r w:rsidR="00166B0B">
        <w:rPr>
          <w:lang w:val="sv-SE" w:eastAsia="ja-JP" w:bidi="hi-IN"/>
        </w:rPr>
        <w:t xml:space="preserve">xample is illustrated in figurure 1 where 37 MHz is an operator holding licensed bandwidth and 40 MHz is the </w:t>
      </w:r>
      <w:r w:rsidR="0026689D">
        <w:rPr>
          <w:lang w:val="sv-SE" w:eastAsia="ja-JP" w:bidi="hi-IN"/>
        </w:rPr>
        <w:t>next wider</w:t>
      </w:r>
      <w:r w:rsidR="00166B0B">
        <w:rPr>
          <w:lang w:val="sv-SE" w:eastAsia="ja-JP" w:bidi="hi-IN"/>
        </w:rPr>
        <w:t xml:space="preserve"> 3GPP channel bandwidth. </w:t>
      </w:r>
      <w:r w:rsidR="00875F15">
        <w:rPr>
          <w:lang w:val="sv-SE" w:eastAsia="ja-JP" w:bidi="hi-IN"/>
        </w:rPr>
        <w:t xml:space="preserve">This is </w:t>
      </w:r>
      <w:r w:rsidR="00EE6EDC">
        <w:rPr>
          <w:lang w:val="sv-SE" w:eastAsia="ja-JP" w:bidi="hi-IN"/>
        </w:rPr>
        <w:t xml:space="preserve">like </w:t>
      </w:r>
      <w:r w:rsidR="00875F15">
        <w:rPr>
          <w:lang w:val="sv-SE" w:eastAsia="ja-JP" w:bidi="hi-IN"/>
        </w:rPr>
        <w:t xml:space="preserve">a BWP operation and 3GPP does not define a separate requirement. </w:t>
      </w:r>
      <w:r w:rsidR="00166B0B">
        <w:rPr>
          <w:lang w:val="sv-SE" w:eastAsia="ja-JP" w:bidi="hi-IN"/>
        </w:rPr>
        <w:t>As a new dedicated filter is not implemented</w:t>
      </w:r>
      <w:r w:rsidR="00875F15">
        <w:rPr>
          <w:lang w:val="sv-SE" w:eastAsia="ja-JP" w:bidi="hi-IN"/>
        </w:rPr>
        <w:t xml:space="preserve"> for 37 MHz, the spectrum emissions likely fail regulartory requirments</w:t>
      </w:r>
      <w:r w:rsidR="00EE6EDC">
        <w:rPr>
          <w:lang w:val="sv-SE" w:eastAsia="ja-JP" w:bidi="hi-IN"/>
        </w:rPr>
        <w:t xml:space="preserve"> due to weak emission suppression at the edges.</w:t>
      </w:r>
    </w:p>
    <w:p w14:paraId="5527E242" w14:textId="761FF376" w:rsidR="001546D2" w:rsidRDefault="001546D2" w:rsidP="003D677C">
      <w:pPr>
        <w:jc w:val="both"/>
        <w:rPr>
          <w:lang w:val="sv-SE" w:eastAsia="ja-JP" w:bidi="hi-IN"/>
        </w:rPr>
      </w:pPr>
    </w:p>
    <w:p w14:paraId="41D1AA5E" w14:textId="5678E0B4" w:rsidR="001546D2" w:rsidRPr="001546D2" w:rsidRDefault="001546D2" w:rsidP="001546D2">
      <w:r>
        <w:object w:dxaOrig="11028" w:dyaOrig="3492" w14:anchorId="02119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1pt;height:76.1pt" o:ole="">
            <v:imagedata r:id="rId8" o:title=""/>
          </v:shape>
          <o:OLEObject Type="Embed" ProgID="Visio.Drawing.15" ShapeID="_x0000_i1025" DrawAspect="Content" ObjectID="_1664962347" r:id="rId9"/>
        </w:object>
      </w:r>
      <w:r>
        <w:t xml:space="preserve">   </w:t>
      </w:r>
      <w:r>
        <w:object w:dxaOrig="10489" w:dyaOrig="3492" w14:anchorId="24921AA0">
          <v:shape id="_x0000_i1026" type="#_x0000_t75" style="width:230.75pt;height:77.45pt" o:ole="">
            <v:imagedata r:id="rId10" o:title=""/>
          </v:shape>
          <o:OLEObject Type="Embed" ProgID="Visio.Drawing.15" ShapeID="_x0000_i1026" DrawAspect="Content" ObjectID="_1664962348" r:id="rId11"/>
        </w:object>
      </w:r>
    </w:p>
    <w:p w14:paraId="25802097" w14:textId="67EC4AE7" w:rsidR="001546D2" w:rsidRPr="00F26283" w:rsidRDefault="00390AE4" w:rsidP="003D677C">
      <w:pPr>
        <w:jc w:val="both"/>
        <w:rPr>
          <w:lang w:val="sv-SE" w:eastAsia="ja-JP" w:bidi="hi-IN"/>
        </w:rPr>
      </w:pPr>
      <w:r w:rsidRPr="00F26283">
        <w:rPr>
          <w:lang w:val="sv-SE" w:eastAsia="ja-JP" w:bidi="hi-IN"/>
        </w:rPr>
        <w:t xml:space="preserve">Figure 1. </w:t>
      </w:r>
      <w:r w:rsidR="00EE6EDC">
        <w:rPr>
          <w:lang w:val="sv-SE" w:eastAsia="ja-JP" w:bidi="hi-IN"/>
        </w:rPr>
        <w:t>An e</w:t>
      </w:r>
      <w:r w:rsidRPr="00F26283">
        <w:rPr>
          <w:lang w:val="sv-SE" w:eastAsia="ja-JP" w:bidi="hi-IN"/>
        </w:rPr>
        <w:t>xample of using a wider channel bandwidth</w:t>
      </w:r>
      <w:r w:rsidR="00345309" w:rsidRPr="00F26283">
        <w:rPr>
          <w:lang w:val="sv-SE" w:eastAsia="ja-JP" w:bidi="hi-IN"/>
        </w:rPr>
        <w:t xml:space="preserve">, i.e., 40 MHz, </w:t>
      </w:r>
      <w:r w:rsidRPr="00F26283">
        <w:rPr>
          <w:lang w:val="sv-SE" w:eastAsia="ja-JP" w:bidi="hi-IN"/>
        </w:rPr>
        <w:t>than a licensed bandwidth</w:t>
      </w:r>
      <w:r w:rsidR="00345309" w:rsidRPr="00F26283">
        <w:rPr>
          <w:lang w:val="sv-SE" w:eastAsia="ja-JP" w:bidi="hi-IN"/>
        </w:rPr>
        <w:t xml:space="preserve">, i.e., 37 MHz. </w:t>
      </w:r>
      <w:r w:rsidRPr="00F26283">
        <w:rPr>
          <w:lang w:val="sv-SE" w:eastAsia="ja-JP" w:bidi="hi-IN"/>
        </w:rPr>
        <w:t>(</w:t>
      </w:r>
      <w:r w:rsidR="00345309" w:rsidRPr="00F26283">
        <w:rPr>
          <w:lang w:val="sv-SE" w:eastAsia="ja-JP" w:bidi="hi-IN"/>
        </w:rPr>
        <w:t>left</w:t>
      </w:r>
      <w:r w:rsidRPr="00F26283">
        <w:rPr>
          <w:lang w:val="sv-SE" w:eastAsia="ja-JP" w:bidi="hi-IN"/>
        </w:rPr>
        <w:t xml:space="preserve">) </w:t>
      </w:r>
      <w:r w:rsidR="00345309" w:rsidRPr="00F26283">
        <w:rPr>
          <w:lang w:val="sv-SE" w:eastAsia="ja-JP" w:bidi="hi-IN"/>
        </w:rPr>
        <w:t>The licensed bandwidth is located in the middle of the wider channel bandwidth. (right) The licensed bandwidth is aligned at one of the edges on the wider channel bandwidth.</w:t>
      </w:r>
    </w:p>
    <w:p w14:paraId="22904610" w14:textId="26D59B2D" w:rsidR="00832852" w:rsidRDefault="00832852" w:rsidP="003D677C">
      <w:pPr>
        <w:jc w:val="both"/>
        <w:rPr>
          <w:lang w:val="sv-SE" w:eastAsia="ja-JP" w:bidi="hi-IN"/>
        </w:rPr>
      </w:pPr>
    </w:p>
    <w:p w14:paraId="6BAED700" w14:textId="6A69F42A" w:rsidR="00345309" w:rsidRPr="00345309" w:rsidRDefault="00345309" w:rsidP="003D677C">
      <w:pPr>
        <w:jc w:val="both"/>
        <w:rPr>
          <w:lang w:val="sv-SE" w:eastAsia="ja-JP" w:bidi="hi-IN"/>
        </w:rPr>
      </w:pPr>
      <w:r>
        <w:rPr>
          <w:lang w:val="sv-SE" w:eastAsia="ja-JP" w:bidi="hi-IN"/>
        </w:rPr>
        <w:t xml:space="preserve">Given the situation above, the only viable option seems RB scheduling restriction on the channel </w:t>
      </w:r>
      <w:r w:rsidR="00EE6EDC">
        <w:rPr>
          <w:lang w:val="sv-SE" w:eastAsia="ja-JP" w:bidi="hi-IN"/>
        </w:rPr>
        <w:t xml:space="preserve">bandwidth </w:t>
      </w:r>
      <w:r>
        <w:rPr>
          <w:lang w:val="sv-SE" w:eastAsia="ja-JP" w:bidi="hi-IN"/>
        </w:rPr>
        <w:t>edges to comply with regulartory requirements. In this case, reduced spectrum utilization is expected.</w:t>
      </w:r>
    </w:p>
    <w:p w14:paraId="7083D370" w14:textId="23B0669E" w:rsidR="00166B0B" w:rsidRPr="00934C2C" w:rsidRDefault="00166B0B" w:rsidP="003D677C">
      <w:pPr>
        <w:jc w:val="both"/>
        <w:rPr>
          <w:b/>
          <w:bCs/>
          <w:i/>
          <w:iCs/>
          <w:lang w:val="sv-SE" w:eastAsia="ja-JP" w:bidi="hi-IN"/>
        </w:rPr>
      </w:pPr>
      <w:r w:rsidRPr="00934C2C">
        <w:rPr>
          <w:b/>
          <w:bCs/>
          <w:i/>
          <w:iCs/>
          <w:lang w:val="sv-SE" w:eastAsia="ja-JP" w:bidi="hi-IN"/>
        </w:rPr>
        <w:t>Observation</w:t>
      </w:r>
      <w:r w:rsidR="002E7EF7">
        <w:rPr>
          <w:b/>
          <w:bCs/>
          <w:i/>
          <w:iCs/>
          <w:lang w:val="sv-SE" w:eastAsia="ja-JP" w:bidi="hi-IN"/>
        </w:rPr>
        <w:t xml:space="preserve"> #1</w:t>
      </w:r>
      <w:r w:rsidRPr="00934C2C">
        <w:rPr>
          <w:b/>
          <w:bCs/>
          <w:i/>
          <w:iCs/>
          <w:lang w:val="sv-SE" w:eastAsia="ja-JP" w:bidi="hi-IN"/>
        </w:rPr>
        <w:t>: RB scheduling</w:t>
      </w:r>
      <w:r w:rsidR="0011232E" w:rsidRPr="00934C2C">
        <w:rPr>
          <w:b/>
          <w:bCs/>
          <w:i/>
          <w:iCs/>
          <w:lang w:val="sv-SE" w:eastAsia="ja-JP" w:bidi="hi-IN"/>
        </w:rPr>
        <w:t xml:space="preserve"> restricion</w:t>
      </w:r>
      <w:r w:rsidRPr="00934C2C">
        <w:rPr>
          <w:b/>
          <w:bCs/>
          <w:i/>
          <w:iCs/>
          <w:lang w:val="sv-SE" w:eastAsia="ja-JP" w:bidi="hi-IN"/>
        </w:rPr>
        <w:t xml:space="preserve"> </w:t>
      </w:r>
      <w:r w:rsidR="00F76AD6" w:rsidRPr="00934C2C">
        <w:rPr>
          <w:b/>
          <w:bCs/>
          <w:i/>
          <w:iCs/>
          <w:lang w:val="sv-SE" w:eastAsia="ja-JP" w:bidi="hi-IN"/>
        </w:rPr>
        <w:t xml:space="preserve">on channel edge(s) </w:t>
      </w:r>
      <w:r w:rsidRPr="00934C2C">
        <w:rPr>
          <w:b/>
          <w:bCs/>
          <w:i/>
          <w:iCs/>
          <w:lang w:val="sv-SE" w:eastAsia="ja-JP" w:bidi="hi-IN"/>
        </w:rPr>
        <w:t>is required to comply regulartory requirements.</w:t>
      </w:r>
      <w:r w:rsidR="00F76AD6" w:rsidRPr="00934C2C">
        <w:rPr>
          <w:b/>
          <w:bCs/>
          <w:i/>
          <w:iCs/>
          <w:lang w:val="sv-SE" w:eastAsia="ja-JP" w:bidi="hi-IN"/>
        </w:rPr>
        <w:t xml:space="preserve"> </w:t>
      </w:r>
    </w:p>
    <w:p w14:paraId="1F35ABD4" w14:textId="5CF9A6E0" w:rsidR="001546D2" w:rsidRDefault="00166B0B" w:rsidP="003D677C">
      <w:pPr>
        <w:jc w:val="both"/>
        <w:rPr>
          <w:b/>
          <w:bCs/>
          <w:lang w:val="sv-SE" w:eastAsia="ja-JP" w:bidi="hi-IN"/>
        </w:rPr>
      </w:pPr>
      <w:r>
        <w:rPr>
          <w:b/>
          <w:bCs/>
          <w:lang w:val="sv-SE" w:eastAsia="ja-JP" w:bidi="hi-IN"/>
        </w:rPr>
        <w:t xml:space="preserve"> </w:t>
      </w:r>
    </w:p>
    <w:p w14:paraId="56806201" w14:textId="7014D2B9" w:rsidR="0086381C" w:rsidRDefault="0086381C" w:rsidP="003D677C">
      <w:pPr>
        <w:jc w:val="both"/>
        <w:rPr>
          <w:b/>
          <w:bCs/>
          <w:lang w:val="sv-SE" w:eastAsia="ja-JP" w:bidi="hi-IN"/>
        </w:rPr>
      </w:pPr>
      <w:r w:rsidRPr="0086381C">
        <w:rPr>
          <w:b/>
          <w:bCs/>
          <w:lang w:val="sv-SE" w:eastAsia="ja-JP" w:bidi="hi-IN"/>
        </w:rPr>
        <w:t>Evaluation of using a overlapping channel bandwidths (from both UE and network perspective)</w:t>
      </w:r>
    </w:p>
    <w:p w14:paraId="69E4FF70" w14:textId="5C2048B0" w:rsidR="00934C2C" w:rsidRDefault="00934C2C" w:rsidP="00934C2C">
      <w:pPr>
        <w:pStyle w:val="ListParagraph"/>
        <w:numPr>
          <w:ilvl w:val="0"/>
          <w:numId w:val="21"/>
        </w:numPr>
        <w:jc w:val="both"/>
        <w:rPr>
          <w:lang w:val="sv-SE" w:eastAsia="ja-JP" w:bidi="hi-IN"/>
        </w:rPr>
      </w:pPr>
      <w:r>
        <w:rPr>
          <w:lang w:val="sv-SE" w:eastAsia="ja-JP" w:bidi="hi-IN"/>
        </w:rPr>
        <w:t xml:space="preserve">Overlapping channel bandwidth from </w:t>
      </w:r>
      <w:r w:rsidR="0030075C">
        <w:rPr>
          <w:lang w:val="sv-SE" w:eastAsia="ja-JP" w:bidi="hi-IN"/>
        </w:rPr>
        <w:t>network</w:t>
      </w:r>
      <w:r>
        <w:rPr>
          <w:lang w:val="sv-SE" w:eastAsia="ja-JP" w:bidi="hi-IN"/>
        </w:rPr>
        <w:t xml:space="preserve"> perspective</w:t>
      </w:r>
    </w:p>
    <w:p w14:paraId="242D5081" w14:textId="7DC8D2D6" w:rsidR="00410AB5" w:rsidRDefault="00455F29" w:rsidP="00410AB5">
      <w:pPr>
        <w:jc w:val="both"/>
        <w:rPr>
          <w:lang w:val="sv-SE" w:eastAsia="ja-JP" w:bidi="hi-IN"/>
        </w:rPr>
      </w:pPr>
      <w:r>
        <w:rPr>
          <w:lang w:val="sv-SE" w:eastAsia="ja-JP" w:bidi="hi-IN"/>
        </w:rPr>
        <w:t>To describe the situation, let’s use the same example above where operator licensed spectrum is 37 MHz and gNB use</w:t>
      </w:r>
      <w:r w:rsidR="00831E70">
        <w:rPr>
          <w:lang w:val="sv-SE" w:eastAsia="ja-JP" w:bidi="hi-IN"/>
        </w:rPr>
        <w:t>s</w:t>
      </w:r>
      <w:r>
        <w:rPr>
          <w:lang w:val="sv-SE" w:eastAsia="ja-JP" w:bidi="hi-IN"/>
        </w:rPr>
        <w:t xml:space="preserve"> the next wider channel bandwidth, i.e., 40 MHz.</w:t>
      </w:r>
      <w:r w:rsidR="00831E70">
        <w:rPr>
          <w:lang w:val="sv-SE" w:eastAsia="ja-JP" w:bidi="hi-IN"/>
        </w:rPr>
        <w:t xml:space="preserve"> gNB can schedule multiple UEs, i.e., two UEs in this example. Since there is no dedicated channel filter, the network still face</w:t>
      </w:r>
      <w:r w:rsidR="00EE6EDC">
        <w:rPr>
          <w:lang w:val="sv-SE" w:eastAsia="ja-JP" w:bidi="hi-IN"/>
        </w:rPr>
        <w:t>s</w:t>
      </w:r>
      <w:r w:rsidR="00831E70">
        <w:rPr>
          <w:lang w:val="sv-SE" w:eastAsia="ja-JP" w:bidi="hi-IN"/>
        </w:rPr>
        <w:t xml:space="preserve"> the same situation where emissions likely fail regulartory requirements. To comply with the regulartory requirements, gNB </w:t>
      </w:r>
      <w:r w:rsidR="00F26283">
        <w:rPr>
          <w:lang w:val="sv-SE" w:eastAsia="ja-JP" w:bidi="hi-IN"/>
        </w:rPr>
        <w:t xml:space="preserve">may need to restrict RB scheduling at the channel edges. </w:t>
      </w:r>
      <w:r w:rsidR="008B5CD3">
        <w:rPr>
          <w:lang w:val="sv-SE" w:eastAsia="ja-JP" w:bidi="hi-IN"/>
        </w:rPr>
        <w:t xml:space="preserve">In summary, the situation is </w:t>
      </w:r>
      <w:r w:rsidR="00D557F9">
        <w:rPr>
          <w:lang w:val="sv-SE" w:eastAsia="ja-JP" w:bidi="hi-IN"/>
        </w:rPr>
        <w:t xml:space="preserve">similar </w:t>
      </w:r>
      <w:r w:rsidR="008B5CD3">
        <w:rPr>
          <w:lang w:val="sv-SE" w:eastAsia="ja-JP" w:bidi="hi-IN"/>
        </w:rPr>
        <w:t>as the case where using a larger channel bandwidth than a licensed bandwidth above</w:t>
      </w:r>
      <w:r w:rsidR="00D557F9">
        <w:rPr>
          <w:lang w:val="sv-SE" w:eastAsia="ja-JP" w:bidi="hi-IN"/>
        </w:rPr>
        <w:t xml:space="preserve"> but network could increase spectrum utilization.</w:t>
      </w:r>
      <w:r w:rsidR="008B5CD3">
        <w:rPr>
          <w:lang w:val="sv-SE" w:eastAsia="ja-JP" w:bidi="hi-IN"/>
        </w:rPr>
        <w:t xml:space="preserve"> </w:t>
      </w:r>
      <w:r w:rsidR="00F26283">
        <w:rPr>
          <w:lang w:val="sv-SE" w:eastAsia="ja-JP" w:bidi="hi-IN"/>
        </w:rPr>
        <w:t>Figure 2 illustrates the example.</w:t>
      </w:r>
    </w:p>
    <w:p w14:paraId="673F33D4" w14:textId="77777777" w:rsidR="00455F29" w:rsidRPr="00410AB5" w:rsidRDefault="00455F29" w:rsidP="00410AB5">
      <w:pPr>
        <w:jc w:val="both"/>
        <w:rPr>
          <w:lang w:val="sv-SE" w:eastAsia="ja-JP" w:bidi="hi-IN"/>
        </w:rPr>
      </w:pPr>
    </w:p>
    <w:p w14:paraId="716F2A1E" w14:textId="3A0AF649" w:rsidR="00934C2C" w:rsidRDefault="00F26283" w:rsidP="00831E70">
      <w:pPr>
        <w:jc w:val="center"/>
      </w:pPr>
      <w:r>
        <w:object w:dxaOrig="5389" w:dyaOrig="3457" w14:anchorId="19E416A3">
          <v:shape id="_x0000_i1027" type="#_x0000_t75" style="width:269.45pt;height:172.9pt" o:ole="">
            <v:imagedata r:id="rId12" o:title=""/>
          </v:shape>
          <o:OLEObject Type="Embed" ProgID="Visio.Drawing.15" ShapeID="_x0000_i1027" DrawAspect="Content" ObjectID="_1664962349" r:id="rId13"/>
        </w:object>
      </w:r>
    </w:p>
    <w:p w14:paraId="51972210" w14:textId="1225F341" w:rsidR="00F26283" w:rsidRDefault="00F26283" w:rsidP="00831E70">
      <w:pPr>
        <w:jc w:val="center"/>
      </w:pPr>
      <w:r>
        <w:t>Figure 2. Overlapping channel bandwidth from network perspective without defining a dedicated channel bandwidth</w:t>
      </w:r>
    </w:p>
    <w:p w14:paraId="1537B444" w14:textId="2191A448" w:rsidR="00831E70" w:rsidRDefault="00831E70" w:rsidP="00F26283">
      <w:pPr>
        <w:rPr>
          <w:lang w:val="sv-SE" w:eastAsia="ja-JP" w:bidi="hi-IN"/>
        </w:rPr>
      </w:pPr>
    </w:p>
    <w:p w14:paraId="6B58124E" w14:textId="657BF0A5" w:rsidR="008B5CD3" w:rsidRDefault="008B5CD3" w:rsidP="00F26283">
      <w:pPr>
        <w:rPr>
          <w:b/>
          <w:bCs/>
          <w:i/>
          <w:iCs/>
          <w:lang w:val="sv-SE" w:eastAsia="ja-JP" w:bidi="hi-IN"/>
        </w:rPr>
      </w:pPr>
      <w:r w:rsidRPr="008B5CD3">
        <w:rPr>
          <w:b/>
          <w:bCs/>
          <w:i/>
          <w:iCs/>
          <w:lang w:val="sv-SE" w:eastAsia="ja-JP" w:bidi="hi-IN"/>
        </w:rPr>
        <w:t>Observation</w:t>
      </w:r>
      <w:r w:rsidR="002E7EF7">
        <w:rPr>
          <w:b/>
          <w:bCs/>
          <w:i/>
          <w:iCs/>
          <w:lang w:val="sv-SE" w:eastAsia="ja-JP" w:bidi="hi-IN"/>
        </w:rPr>
        <w:t xml:space="preserve"> #2</w:t>
      </w:r>
      <w:r w:rsidRPr="008B5CD3">
        <w:rPr>
          <w:b/>
          <w:bCs/>
          <w:i/>
          <w:iCs/>
          <w:lang w:val="sv-SE" w:eastAsia="ja-JP" w:bidi="hi-IN"/>
        </w:rPr>
        <w:t xml:space="preserve">: </w:t>
      </w:r>
      <w:r>
        <w:rPr>
          <w:b/>
          <w:bCs/>
          <w:i/>
          <w:iCs/>
          <w:lang w:val="sv-SE" w:eastAsia="ja-JP" w:bidi="hi-IN"/>
        </w:rPr>
        <w:t>RB scheduling restriction on channel edge(s) is still required in an overlapping channel bandwidths from network perspective, to comply with regulartory requirements.</w:t>
      </w:r>
    </w:p>
    <w:p w14:paraId="68E7C617" w14:textId="42FC2E09" w:rsidR="002E7EF7" w:rsidRPr="008B5CD3" w:rsidRDefault="002E7EF7" w:rsidP="00F26283">
      <w:pPr>
        <w:rPr>
          <w:b/>
          <w:bCs/>
          <w:i/>
          <w:iCs/>
          <w:lang w:val="sv-SE" w:eastAsia="ja-JP" w:bidi="hi-IN"/>
        </w:rPr>
      </w:pPr>
      <w:r>
        <w:rPr>
          <w:b/>
          <w:bCs/>
          <w:i/>
          <w:iCs/>
          <w:lang w:val="sv-SE" w:eastAsia="ja-JP" w:bidi="hi-IN"/>
        </w:rPr>
        <w:t>Observation #3: Even with RB scheduling restriction, overlapping channel bandwith from network perspective could have a benefit to utilize an operator holding spectrum.</w:t>
      </w:r>
    </w:p>
    <w:p w14:paraId="67C7281D" w14:textId="77777777" w:rsidR="008B5CD3" w:rsidRDefault="008B5CD3" w:rsidP="00F26283">
      <w:pPr>
        <w:rPr>
          <w:lang w:val="sv-SE" w:eastAsia="ja-JP" w:bidi="hi-IN"/>
        </w:rPr>
      </w:pPr>
    </w:p>
    <w:p w14:paraId="3F4EFED9" w14:textId="3F9C48B4" w:rsidR="00F26283" w:rsidRDefault="00F26283" w:rsidP="00F26283">
      <w:pPr>
        <w:rPr>
          <w:lang w:val="sv-SE" w:eastAsia="ja-JP" w:bidi="hi-IN"/>
        </w:rPr>
      </w:pPr>
      <w:r>
        <w:rPr>
          <w:lang w:val="sv-SE" w:eastAsia="ja-JP" w:bidi="hi-IN"/>
        </w:rPr>
        <w:t xml:space="preserve">One additional aspect to consider is SSB bandwidth. NR can place SSB anywhere in a channel but it should be larger than 20 RBs which is corresponding to 3.6 MHz and 7.2 MHz with 15 kHz and 30 kHz SCS, respectively. Therefore, the overlapping channel bandwidth still has </w:t>
      </w:r>
      <w:r w:rsidR="00393765">
        <w:rPr>
          <w:lang w:val="sv-SE" w:eastAsia="ja-JP" w:bidi="hi-IN"/>
        </w:rPr>
        <w:t>an applicability limitation</w:t>
      </w:r>
      <w:r w:rsidR="008B5CD3">
        <w:rPr>
          <w:lang w:val="sv-SE" w:eastAsia="ja-JP" w:bidi="hi-IN"/>
        </w:rPr>
        <w:t xml:space="preserve">. As an example, to support </w:t>
      </w:r>
      <w:r w:rsidR="00E323AD">
        <w:rPr>
          <w:lang w:val="sv-SE" w:eastAsia="ja-JP" w:bidi="hi-IN"/>
        </w:rPr>
        <w:t>7</w:t>
      </w:r>
      <w:r w:rsidR="008B5CD3">
        <w:rPr>
          <w:lang w:val="sv-SE" w:eastAsia="ja-JP" w:bidi="hi-IN"/>
        </w:rPr>
        <w:t xml:space="preserve"> MHz with two overlapped 5 MHz channel bandwidths, there should be 3 MHz spectrum overlap and one of two channel bandwidths end up with 2 MHz unoverlapped spectrum which is smaller than the SSB bandwidth 3.6 MHz.</w:t>
      </w:r>
      <w:r w:rsidR="00E323AD">
        <w:rPr>
          <w:lang w:val="sv-SE" w:eastAsia="ja-JP" w:bidi="hi-IN"/>
        </w:rPr>
        <w:t xml:space="preserve"> Similarly, to support 13 MHz, 10 MHz and 5 MHz should be used where one of unoverlapped spectrum is still less than 3.6 MHz SSB bandwidth. Figure 3 illustrates this case.</w:t>
      </w:r>
    </w:p>
    <w:p w14:paraId="0E712024" w14:textId="77777777" w:rsidR="0036339F" w:rsidRDefault="0036339F" w:rsidP="00F26283">
      <w:pPr>
        <w:rPr>
          <w:lang w:val="sv-SE" w:eastAsia="ja-JP" w:bidi="hi-IN"/>
        </w:rPr>
      </w:pPr>
    </w:p>
    <w:p w14:paraId="2DB97732" w14:textId="4AB4E5C2" w:rsidR="008B5CD3" w:rsidRDefault="00D557F9" w:rsidP="0036339F">
      <w:pPr>
        <w:jc w:val="center"/>
      </w:pPr>
      <w:r>
        <w:object w:dxaOrig="3421" w:dyaOrig="1489" w14:anchorId="70A554F9">
          <v:shape id="_x0000_i1028" type="#_x0000_t75" style="width:235.1pt;height:102.55pt" o:ole="">
            <v:imagedata r:id="rId14" o:title=""/>
          </v:shape>
          <o:OLEObject Type="Embed" ProgID="Visio.Drawing.15" ShapeID="_x0000_i1028" DrawAspect="Content" ObjectID="_1664962350" r:id="rId15"/>
        </w:object>
      </w:r>
    </w:p>
    <w:p w14:paraId="797F19A5" w14:textId="3BC417E8" w:rsidR="0036339F" w:rsidRDefault="0036339F" w:rsidP="0036339F">
      <w:pPr>
        <w:jc w:val="center"/>
      </w:pPr>
      <w:r>
        <w:t xml:space="preserve">Figure 3. Example of </w:t>
      </w:r>
      <w:r w:rsidR="00E323AD">
        <w:t xml:space="preserve">an </w:t>
      </w:r>
      <w:r>
        <w:t>unoverlapped spectrum is smaller than SSB bandwidth</w:t>
      </w:r>
    </w:p>
    <w:p w14:paraId="20AC9D43" w14:textId="77777777" w:rsidR="0036339F" w:rsidRDefault="0036339F" w:rsidP="0036339F">
      <w:pPr>
        <w:rPr>
          <w:lang w:val="sv-SE" w:eastAsia="ja-JP" w:bidi="hi-IN"/>
        </w:rPr>
      </w:pPr>
    </w:p>
    <w:p w14:paraId="106AFC86" w14:textId="140AA071" w:rsidR="008B5CD3" w:rsidRPr="008B5CD3" w:rsidRDefault="008B5CD3" w:rsidP="00F26283">
      <w:pPr>
        <w:rPr>
          <w:b/>
          <w:bCs/>
          <w:i/>
          <w:iCs/>
          <w:lang w:val="sv-SE" w:eastAsia="ja-JP" w:bidi="hi-IN"/>
        </w:rPr>
      </w:pPr>
      <w:r w:rsidRPr="008B5CD3">
        <w:rPr>
          <w:b/>
          <w:bCs/>
          <w:i/>
          <w:iCs/>
          <w:lang w:val="sv-SE" w:eastAsia="ja-JP" w:bidi="hi-IN"/>
        </w:rPr>
        <w:t>Observation</w:t>
      </w:r>
      <w:r w:rsidR="002E7EF7">
        <w:rPr>
          <w:b/>
          <w:bCs/>
          <w:i/>
          <w:iCs/>
          <w:lang w:val="sv-SE" w:eastAsia="ja-JP" w:bidi="hi-IN"/>
        </w:rPr>
        <w:t xml:space="preserve"> #4</w:t>
      </w:r>
      <w:r w:rsidRPr="008B5CD3">
        <w:rPr>
          <w:b/>
          <w:bCs/>
          <w:i/>
          <w:iCs/>
          <w:lang w:val="sv-SE" w:eastAsia="ja-JP" w:bidi="hi-IN"/>
        </w:rPr>
        <w:t>: Unoverlapped channel bandwidth should be larger than SSB bandwidth, i.e., 3.6 MHz and 7.2 MHz with 15 kHz and 30 kHz SCS, respectively.</w:t>
      </w:r>
    </w:p>
    <w:p w14:paraId="56B4AD19" w14:textId="2B2ED931" w:rsidR="00F26283" w:rsidRDefault="00F26283" w:rsidP="00F26283">
      <w:pPr>
        <w:rPr>
          <w:lang w:val="sv-SE" w:eastAsia="ja-JP" w:bidi="hi-IN"/>
        </w:rPr>
      </w:pPr>
      <w:r>
        <w:rPr>
          <w:lang w:val="sv-SE" w:eastAsia="ja-JP" w:bidi="hi-IN"/>
        </w:rPr>
        <w:t xml:space="preserve"> </w:t>
      </w:r>
    </w:p>
    <w:p w14:paraId="1E67AEBF" w14:textId="14D6429E" w:rsidR="00934C2C" w:rsidRDefault="00934C2C" w:rsidP="00934C2C">
      <w:pPr>
        <w:pStyle w:val="ListParagraph"/>
        <w:numPr>
          <w:ilvl w:val="0"/>
          <w:numId w:val="21"/>
        </w:numPr>
        <w:jc w:val="both"/>
        <w:rPr>
          <w:lang w:val="sv-SE" w:eastAsia="ja-JP" w:bidi="hi-IN"/>
        </w:rPr>
      </w:pPr>
      <w:r>
        <w:rPr>
          <w:lang w:val="sv-SE" w:eastAsia="ja-JP" w:bidi="hi-IN"/>
        </w:rPr>
        <w:t xml:space="preserve">Overlapping channel bandwidth from </w:t>
      </w:r>
      <w:r w:rsidR="0030075C">
        <w:rPr>
          <w:lang w:val="sv-SE" w:eastAsia="ja-JP" w:bidi="hi-IN"/>
        </w:rPr>
        <w:t>UE</w:t>
      </w:r>
      <w:r>
        <w:rPr>
          <w:lang w:val="sv-SE" w:eastAsia="ja-JP" w:bidi="hi-IN"/>
        </w:rPr>
        <w:t xml:space="preserve"> perspective</w:t>
      </w:r>
    </w:p>
    <w:p w14:paraId="5FC8B35B" w14:textId="0C6E362E" w:rsidR="00410AB5" w:rsidRDefault="00E323AD" w:rsidP="00410AB5">
      <w:pPr>
        <w:jc w:val="both"/>
        <w:rPr>
          <w:lang w:val="sv-SE" w:eastAsia="ja-JP" w:bidi="hi-IN"/>
        </w:rPr>
      </w:pPr>
      <w:r>
        <w:rPr>
          <w:lang w:val="sv-SE" w:eastAsia="ja-JP" w:bidi="hi-IN"/>
        </w:rPr>
        <w:t xml:space="preserve">Overlapping channel bandwidth requires certain baseband processing power and this can be dynamically changed. Considering UE processing capability, we assess it is difficult </w:t>
      </w:r>
      <w:r w:rsidR="009A5382">
        <w:rPr>
          <w:lang w:val="sv-SE" w:eastAsia="ja-JP" w:bidi="hi-IN"/>
        </w:rPr>
        <w:t xml:space="preserve">UE </w:t>
      </w:r>
      <w:r>
        <w:rPr>
          <w:lang w:val="sv-SE" w:eastAsia="ja-JP" w:bidi="hi-IN"/>
        </w:rPr>
        <w:t>to stitch two CCs to meet a single requirement unlike gNB and requires more implementation complexity compared to defin</w:t>
      </w:r>
      <w:r w:rsidR="009A5382">
        <w:rPr>
          <w:lang w:val="sv-SE" w:eastAsia="ja-JP" w:bidi="hi-IN"/>
        </w:rPr>
        <w:t>ing</w:t>
      </w:r>
      <w:r>
        <w:rPr>
          <w:lang w:val="sv-SE" w:eastAsia="ja-JP" w:bidi="hi-IN"/>
        </w:rPr>
        <w:t xml:space="preserve"> a dedicated channel bandwidth.</w:t>
      </w:r>
    </w:p>
    <w:p w14:paraId="7DD3BA0E" w14:textId="20467935" w:rsidR="00E323AD" w:rsidRDefault="00E323AD" w:rsidP="00410AB5">
      <w:pPr>
        <w:jc w:val="both"/>
        <w:rPr>
          <w:lang w:val="sv-SE" w:eastAsia="ja-JP" w:bidi="hi-IN"/>
        </w:rPr>
      </w:pPr>
    </w:p>
    <w:p w14:paraId="4AA4A09F" w14:textId="56A19576" w:rsidR="00E323AD" w:rsidRPr="00D557F9" w:rsidRDefault="00E323AD" w:rsidP="00410AB5">
      <w:pPr>
        <w:jc w:val="both"/>
        <w:rPr>
          <w:b/>
          <w:bCs/>
          <w:i/>
          <w:iCs/>
          <w:lang w:val="sv-SE" w:eastAsia="ja-JP" w:bidi="hi-IN"/>
        </w:rPr>
      </w:pPr>
      <w:r w:rsidRPr="00D557F9">
        <w:rPr>
          <w:b/>
          <w:bCs/>
          <w:i/>
          <w:iCs/>
          <w:lang w:val="sv-SE" w:eastAsia="ja-JP" w:bidi="hi-IN"/>
        </w:rPr>
        <w:lastRenderedPageBreak/>
        <w:t>Observation</w:t>
      </w:r>
      <w:r w:rsidR="002E7EF7">
        <w:rPr>
          <w:b/>
          <w:bCs/>
          <w:i/>
          <w:iCs/>
          <w:lang w:val="sv-SE" w:eastAsia="ja-JP" w:bidi="hi-IN"/>
        </w:rPr>
        <w:t xml:space="preserve"> #5</w:t>
      </w:r>
      <w:r w:rsidRPr="00D557F9">
        <w:rPr>
          <w:b/>
          <w:bCs/>
          <w:i/>
          <w:iCs/>
          <w:lang w:val="sv-SE" w:eastAsia="ja-JP" w:bidi="hi-IN"/>
        </w:rPr>
        <w:t xml:space="preserve">: Overlapping channel bandwidth from UE perspective </w:t>
      </w:r>
      <w:r w:rsidR="00D557F9" w:rsidRPr="00D557F9">
        <w:rPr>
          <w:b/>
          <w:bCs/>
          <w:i/>
          <w:iCs/>
          <w:lang w:val="sv-SE" w:eastAsia="ja-JP" w:bidi="hi-IN"/>
        </w:rPr>
        <w:t>requires more implementation complex</w:t>
      </w:r>
      <w:r w:rsidR="003D0F81">
        <w:rPr>
          <w:b/>
          <w:bCs/>
          <w:i/>
          <w:iCs/>
          <w:lang w:val="sv-SE" w:eastAsia="ja-JP" w:bidi="hi-IN"/>
        </w:rPr>
        <w:t>i</w:t>
      </w:r>
      <w:r w:rsidR="00D557F9" w:rsidRPr="00D557F9">
        <w:rPr>
          <w:b/>
          <w:bCs/>
          <w:i/>
          <w:iCs/>
          <w:lang w:val="sv-SE" w:eastAsia="ja-JP" w:bidi="hi-IN"/>
        </w:rPr>
        <w:t>ty compared to defin</w:t>
      </w:r>
      <w:r w:rsidR="003D0F81">
        <w:rPr>
          <w:b/>
          <w:bCs/>
          <w:i/>
          <w:iCs/>
          <w:lang w:val="sv-SE" w:eastAsia="ja-JP" w:bidi="hi-IN"/>
        </w:rPr>
        <w:t>ing</w:t>
      </w:r>
      <w:r w:rsidR="00D557F9" w:rsidRPr="00D557F9">
        <w:rPr>
          <w:b/>
          <w:bCs/>
          <w:i/>
          <w:iCs/>
          <w:lang w:val="sv-SE" w:eastAsia="ja-JP" w:bidi="hi-IN"/>
        </w:rPr>
        <w:t xml:space="preserve"> a dedicated channel bandwidth.</w:t>
      </w: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t>Summary</w:t>
      </w:r>
    </w:p>
    <w:p w14:paraId="73F4DD73" w14:textId="538676C6" w:rsidR="003737C2" w:rsidRDefault="002E7EF7" w:rsidP="003737C2">
      <w:pPr>
        <w:jc w:val="both"/>
        <w:rPr>
          <w:lang w:val="sv-SE" w:eastAsia="ja-JP" w:bidi="hi-IN"/>
        </w:rPr>
      </w:pPr>
      <w:r>
        <w:rPr>
          <w:lang w:val="sv-SE" w:eastAsia="ja-JP" w:bidi="hi-IN"/>
        </w:rPr>
        <w:t>In this paper, we evaluated the several approach to achieve a new channel bandwith without defining a dedicated channel bandwidth. The following observations were made –</w:t>
      </w:r>
    </w:p>
    <w:p w14:paraId="09D3DFB2" w14:textId="77777777" w:rsidR="002E7EF7" w:rsidRPr="00934C2C" w:rsidRDefault="002E7EF7" w:rsidP="002E7EF7">
      <w:pPr>
        <w:jc w:val="both"/>
        <w:rPr>
          <w:b/>
          <w:bCs/>
          <w:i/>
          <w:iCs/>
          <w:lang w:val="sv-SE" w:eastAsia="ja-JP" w:bidi="hi-IN"/>
        </w:rPr>
      </w:pPr>
      <w:r w:rsidRPr="00934C2C">
        <w:rPr>
          <w:b/>
          <w:bCs/>
          <w:i/>
          <w:iCs/>
          <w:lang w:val="sv-SE" w:eastAsia="ja-JP" w:bidi="hi-IN"/>
        </w:rPr>
        <w:t>Observation</w:t>
      </w:r>
      <w:r>
        <w:rPr>
          <w:b/>
          <w:bCs/>
          <w:i/>
          <w:iCs/>
          <w:lang w:val="sv-SE" w:eastAsia="ja-JP" w:bidi="hi-IN"/>
        </w:rPr>
        <w:t xml:space="preserve"> #1</w:t>
      </w:r>
      <w:r w:rsidRPr="00934C2C">
        <w:rPr>
          <w:b/>
          <w:bCs/>
          <w:i/>
          <w:iCs/>
          <w:lang w:val="sv-SE" w:eastAsia="ja-JP" w:bidi="hi-IN"/>
        </w:rPr>
        <w:t xml:space="preserve">: RB scheduling restricion on channel edge(s) is required to comply regulartory requirements. </w:t>
      </w:r>
    </w:p>
    <w:p w14:paraId="2411F99E" w14:textId="77777777" w:rsidR="002E7EF7" w:rsidRDefault="002E7EF7" w:rsidP="002E7EF7">
      <w:pPr>
        <w:rPr>
          <w:b/>
          <w:bCs/>
          <w:i/>
          <w:iCs/>
          <w:lang w:val="sv-SE" w:eastAsia="ja-JP" w:bidi="hi-IN"/>
        </w:rPr>
      </w:pPr>
      <w:r w:rsidRPr="008B5CD3">
        <w:rPr>
          <w:b/>
          <w:bCs/>
          <w:i/>
          <w:iCs/>
          <w:lang w:val="sv-SE" w:eastAsia="ja-JP" w:bidi="hi-IN"/>
        </w:rPr>
        <w:t>Observation</w:t>
      </w:r>
      <w:r>
        <w:rPr>
          <w:b/>
          <w:bCs/>
          <w:i/>
          <w:iCs/>
          <w:lang w:val="sv-SE" w:eastAsia="ja-JP" w:bidi="hi-IN"/>
        </w:rPr>
        <w:t xml:space="preserve"> #2</w:t>
      </w:r>
      <w:r w:rsidRPr="008B5CD3">
        <w:rPr>
          <w:b/>
          <w:bCs/>
          <w:i/>
          <w:iCs/>
          <w:lang w:val="sv-SE" w:eastAsia="ja-JP" w:bidi="hi-IN"/>
        </w:rPr>
        <w:t xml:space="preserve">: </w:t>
      </w:r>
      <w:r>
        <w:rPr>
          <w:b/>
          <w:bCs/>
          <w:i/>
          <w:iCs/>
          <w:lang w:val="sv-SE" w:eastAsia="ja-JP" w:bidi="hi-IN"/>
        </w:rPr>
        <w:t>RB scheduling restriction on channel edge(s) is still required in an overlapping channel bandwidths from network perspective, to comply with regulartory requirements.</w:t>
      </w:r>
    </w:p>
    <w:p w14:paraId="60A1FB43" w14:textId="77777777" w:rsidR="002E7EF7" w:rsidRPr="008B5CD3" w:rsidRDefault="002E7EF7" w:rsidP="002E7EF7">
      <w:pPr>
        <w:rPr>
          <w:b/>
          <w:bCs/>
          <w:i/>
          <w:iCs/>
          <w:lang w:val="sv-SE" w:eastAsia="ja-JP" w:bidi="hi-IN"/>
        </w:rPr>
      </w:pPr>
      <w:r>
        <w:rPr>
          <w:b/>
          <w:bCs/>
          <w:i/>
          <w:iCs/>
          <w:lang w:val="sv-SE" w:eastAsia="ja-JP" w:bidi="hi-IN"/>
        </w:rPr>
        <w:t>Observation #3: Even with RB scheduling restriction, overlapping channel bandwith from network perspective could have a benefit to utilize an operator holding spectrum.</w:t>
      </w:r>
    </w:p>
    <w:p w14:paraId="4B335CC1" w14:textId="77777777" w:rsidR="002E7EF7" w:rsidRPr="008B5CD3" w:rsidRDefault="002E7EF7" w:rsidP="002E7EF7">
      <w:pPr>
        <w:rPr>
          <w:b/>
          <w:bCs/>
          <w:i/>
          <w:iCs/>
          <w:lang w:val="sv-SE" w:eastAsia="ja-JP" w:bidi="hi-IN"/>
        </w:rPr>
      </w:pPr>
      <w:r w:rsidRPr="008B5CD3">
        <w:rPr>
          <w:b/>
          <w:bCs/>
          <w:i/>
          <w:iCs/>
          <w:lang w:val="sv-SE" w:eastAsia="ja-JP" w:bidi="hi-IN"/>
        </w:rPr>
        <w:t>Observation</w:t>
      </w:r>
      <w:r>
        <w:rPr>
          <w:b/>
          <w:bCs/>
          <w:i/>
          <w:iCs/>
          <w:lang w:val="sv-SE" w:eastAsia="ja-JP" w:bidi="hi-IN"/>
        </w:rPr>
        <w:t xml:space="preserve"> #4</w:t>
      </w:r>
      <w:r w:rsidRPr="008B5CD3">
        <w:rPr>
          <w:b/>
          <w:bCs/>
          <w:i/>
          <w:iCs/>
          <w:lang w:val="sv-SE" w:eastAsia="ja-JP" w:bidi="hi-IN"/>
        </w:rPr>
        <w:t>: Unoverlapped channel bandwidth should be larger than SSB bandwidth, i.e., 3.6 MHz and 7.2 MHz with 15 kHz and 30 kHz SCS, respectively.</w:t>
      </w:r>
    </w:p>
    <w:p w14:paraId="271995CF" w14:textId="0FEFC728" w:rsidR="002E7EF7" w:rsidRPr="00D557F9" w:rsidRDefault="002E7EF7" w:rsidP="002E7EF7">
      <w:pPr>
        <w:jc w:val="both"/>
        <w:rPr>
          <w:b/>
          <w:bCs/>
          <w:i/>
          <w:iCs/>
          <w:lang w:val="sv-SE" w:eastAsia="ja-JP" w:bidi="hi-IN"/>
        </w:rPr>
      </w:pPr>
      <w:r w:rsidRPr="00D557F9">
        <w:rPr>
          <w:b/>
          <w:bCs/>
          <w:i/>
          <w:iCs/>
          <w:lang w:val="sv-SE" w:eastAsia="ja-JP" w:bidi="hi-IN"/>
        </w:rPr>
        <w:t>Observation</w:t>
      </w:r>
      <w:r>
        <w:rPr>
          <w:b/>
          <w:bCs/>
          <w:i/>
          <w:iCs/>
          <w:lang w:val="sv-SE" w:eastAsia="ja-JP" w:bidi="hi-IN"/>
        </w:rPr>
        <w:t xml:space="preserve"> #5</w:t>
      </w:r>
      <w:r w:rsidRPr="00D557F9">
        <w:rPr>
          <w:b/>
          <w:bCs/>
          <w:i/>
          <w:iCs/>
          <w:lang w:val="sv-SE" w:eastAsia="ja-JP" w:bidi="hi-IN"/>
        </w:rPr>
        <w:t>: Overlapping channel bandwidth from UE perspective requires more implementation complex</w:t>
      </w:r>
      <w:r w:rsidR="003D0F81">
        <w:rPr>
          <w:b/>
          <w:bCs/>
          <w:i/>
          <w:iCs/>
          <w:lang w:val="sv-SE" w:eastAsia="ja-JP" w:bidi="hi-IN"/>
        </w:rPr>
        <w:t>i</w:t>
      </w:r>
      <w:bookmarkStart w:id="3" w:name="_GoBack"/>
      <w:bookmarkEnd w:id="3"/>
      <w:r w:rsidRPr="00D557F9">
        <w:rPr>
          <w:b/>
          <w:bCs/>
          <w:i/>
          <w:iCs/>
          <w:lang w:val="sv-SE" w:eastAsia="ja-JP" w:bidi="hi-IN"/>
        </w:rPr>
        <w:t>ty compared to define a dedicated channel bandwidth.</w:t>
      </w:r>
    </w:p>
    <w:p w14:paraId="10DC2988" w14:textId="77777777" w:rsidR="002E7EF7" w:rsidRPr="004C0262" w:rsidRDefault="002E7EF7" w:rsidP="003737C2">
      <w:pPr>
        <w:jc w:val="both"/>
        <w:rPr>
          <w:i/>
          <w:iCs/>
          <w:lang w:val="sv-SE" w:eastAsia="ja-JP" w:bidi="hi-IN"/>
        </w:rPr>
      </w:pP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2B97AFE" w14:textId="3055B273" w:rsidR="00D557F9" w:rsidRDefault="00C96329" w:rsidP="0086381C">
      <w:pPr>
        <w:pStyle w:val="TAC"/>
        <w:ind w:left="45"/>
        <w:jc w:val="both"/>
        <w:rPr>
          <w:lang w:val="en-US" w:eastAsia="ja-JP"/>
        </w:rPr>
      </w:pPr>
      <w:r>
        <w:rPr>
          <w:lang w:val="en-US" w:eastAsia="ja-JP"/>
        </w:rPr>
        <w:t xml:space="preserve">[1] </w:t>
      </w:r>
      <w:r w:rsidR="00D557F9">
        <w:rPr>
          <w:lang w:val="en-US" w:eastAsia="ja-JP"/>
        </w:rPr>
        <w:t>RP-202103, New SID: Study on Efficient utilization of licensed spectrum that is not aligned with existing NR channel bandwidths, T-Mobile USA, Ericsson</w:t>
      </w:r>
    </w:p>
    <w:p w14:paraId="6758D5ED" w14:textId="6D722C7C" w:rsidR="00A84C6D" w:rsidRDefault="00D557F9" w:rsidP="0086381C">
      <w:pPr>
        <w:pStyle w:val="TAC"/>
        <w:ind w:left="45"/>
        <w:jc w:val="both"/>
        <w:rPr>
          <w:lang w:val="en-US" w:eastAsia="ja-JP"/>
        </w:rPr>
      </w:pPr>
      <w:r>
        <w:rPr>
          <w:lang w:val="en-US" w:eastAsia="ja-JP"/>
        </w:rPr>
        <w:t xml:space="preserve">[2] </w:t>
      </w:r>
      <w:r w:rsidR="00DB61C4">
        <w:rPr>
          <w:lang w:val="en-US" w:eastAsia="ja-JP"/>
        </w:rPr>
        <w:t xml:space="preserve">RP-201130, </w:t>
      </w:r>
      <w:r w:rsidR="005B7D50">
        <w:rPr>
          <w:lang w:val="en-US" w:eastAsia="ja-JP"/>
        </w:rPr>
        <w:t xml:space="preserve">On efficient usage of operator spectrum that is not aligned with NR channel bandwidths, </w:t>
      </w:r>
      <w:r w:rsidR="00DB61C4">
        <w:rPr>
          <w:lang w:val="en-US" w:eastAsia="ja-JP"/>
        </w:rPr>
        <w:t>T-Mobile</w:t>
      </w:r>
      <w:r>
        <w:rPr>
          <w:lang w:val="en-US" w:eastAsia="ja-JP"/>
        </w:rPr>
        <w:t xml:space="preserve"> USA</w:t>
      </w:r>
    </w:p>
    <w:p w14:paraId="6FD38856" w14:textId="77777777" w:rsidR="0040001F" w:rsidRDefault="0040001F" w:rsidP="00101C9A">
      <w:pPr>
        <w:pStyle w:val="TAC"/>
        <w:ind w:left="45"/>
        <w:jc w:val="both"/>
        <w:rPr>
          <w:lang w:val="en-US" w:eastAsia="ja-JP"/>
        </w:rPr>
      </w:pPr>
    </w:p>
    <w:p w14:paraId="27EF3432" w14:textId="78D75E8F" w:rsidR="003737C2" w:rsidRPr="006A0712" w:rsidRDefault="003737C2" w:rsidP="003737C2">
      <w:pPr>
        <w:tabs>
          <w:tab w:val="left" w:pos="5103"/>
        </w:tabs>
        <w:ind w:left="2268" w:hanging="2268"/>
        <w:rPr>
          <w:rFonts w:ascii="Intel Clear" w:hAnsi="Intel Clear" w:cs="Intel Clear"/>
          <w:bCs/>
        </w:rPr>
      </w:pPr>
    </w:p>
    <w:p w14:paraId="6C94EA58" w14:textId="77777777" w:rsidR="003737C2" w:rsidRPr="00EE019C" w:rsidRDefault="003737C2" w:rsidP="003D677C">
      <w:pPr>
        <w:rPr>
          <w:lang w:eastAsia="ja-JP"/>
        </w:rPr>
      </w:pPr>
    </w:p>
    <w:sectPr w:rsidR="003737C2" w:rsidRPr="00EE019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8DB8E" w14:textId="77777777" w:rsidR="00717AD2" w:rsidRDefault="00717AD2">
      <w:r>
        <w:separator/>
      </w:r>
    </w:p>
  </w:endnote>
  <w:endnote w:type="continuationSeparator" w:id="0">
    <w:p w14:paraId="34893D8D" w14:textId="77777777" w:rsidR="00717AD2" w:rsidRDefault="00717AD2">
      <w:r>
        <w:continuationSeparator/>
      </w:r>
    </w:p>
  </w:endnote>
  <w:endnote w:type="continuationNotice" w:id="1">
    <w:p w14:paraId="153719B7" w14:textId="77777777" w:rsidR="00717AD2" w:rsidRDefault="00717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Intel Clear">
    <w:panose1 w:val="020B06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0E30B" w14:textId="77777777" w:rsidR="007D69FE" w:rsidRDefault="007D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50A69" w:rsidRPr="001314EF" w:rsidRDefault="00E50A69" w:rsidP="0013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549C7" w14:textId="77777777" w:rsidR="007D69FE" w:rsidRDefault="007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EF783" w14:textId="77777777" w:rsidR="00717AD2" w:rsidRDefault="00717AD2">
      <w:r>
        <w:separator/>
      </w:r>
    </w:p>
  </w:footnote>
  <w:footnote w:type="continuationSeparator" w:id="0">
    <w:p w14:paraId="3A480580" w14:textId="77777777" w:rsidR="00717AD2" w:rsidRDefault="00717AD2">
      <w:r>
        <w:continuationSeparator/>
      </w:r>
    </w:p>
  </w:footnote>
  <w:footnote w:type="continuationNotice" w:id="1">
    <w:p w14:paraId="5D219332" w14:textId="77777777" w:rsidR="00717AD2" w:rsidRDefault="00717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437F3" w14:textId="77777777" w:rsidR="007D69FE" w:rsidRDefault="007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0493E" w14:textId="77777777" w:rsidR="007D69FE" w:rsidRDefault="007D6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4F59A" w14:textId="77777777" w:rsidR="007D69FE" w:rsidRDefault="007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19"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3"/>
  </w:num>
  <w:num w:numId="7">
    <w:abstractNumId w:val="16"/>
  </w:num>
  <w:num w:numId="8">
    <w:abstractNumId w:val="7"/>
  </w:num>
  <w:num w:numId="9">
    <w:abstractNumId w:val="13"/>
  </w:num>
  <w:num w:numId="10">
    <w:abstractNumId w:val="10"/>
  </w:num>
  <w:num w:numId="11">
    <w:abstractNumId w:val="5"/>
  </w:num>
  <w:num w:numId="12">
    <w:abstractNumId w:val="17"/>
  </w:num>
  <w:num w:numId="13">
    <w:abstractNumId w:val="19"/>
  </w:num>
  <w:num w:numId="14">
    <w:abstractNumId w:val="2"/>
  </w:num>
  <w:num w:numId="15">
    <w:abstractNumId w:val="11"/>
  </w:num>
  <w:num w:numId="16">
    <w:abstractNumId w:val="18"/>
  </w:num>
  <w:num w:numId="17">
    <w:abstractNumId w:val="9"/>
  </w:num>
  <w:num w:numId="18">
    <w:abstractNumId w:val="15"/>
  </w:num>
  <w:num w:numId="19">
    <w:abstractNumId w:val="14"/>
  </w:num>
  <w:num w:numId="20">
    <w:abstractNumId w:val="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47D"/>
    <w:rsid w:val="000309BE"/>
    <w:rsid w:val="00031C1D"/>
    <w:rsid w:val="000373FB"/>
    <w:rsid w:val="00045317"/>
    <w:rsid w:val="00047833"/>
    <w:rsid w:val="00052ABB"/>
    <w:rsid w:val="0005326A"/>
    <w:rsid w:val="000602D4"/>
    <w:rsid w:val="0006342B"/>
    <w:rsid w:val="00072B46"/>
    <w:rsid w:val="0007382E"/>
    <w:rsid w:val="000766E1"/>
    <w:rsid w:val="000810DC"/>
    <w:rsid w:val="00081692"/>
    <w:rsid w:val="0008285F"/>
    <w:rsid w:val="000847B5"/>
    <w:rsid w:val="00087548"/>
    <w:rsid w:val="00090665"/>
    <w:rsid w:val="00090C6D"/>
    <w:rsid w:val="00093B22"/>
    <w:rsid w:val="00093D00"/>
    <w:rsid w:val="00093E7E"/>
    <w:rsid w:val="00094625"/>
    <w:rsid w:val="0009639D"/>
    <w:rsid w:val="000967B3"/>
    <w:rsid w:val="00097531"/>
    <w:rsid w:val="000A2A23"/>
    <w:rsid w:val="000A4121"/>
    <w:rsid w:val="000A4AA3"/>
    <w:rsid w:val="000A550E"/>
    <w:rsid w:val="000B1A55"/>
    <w:rsid w:val="000B2EF6"/>
    <w:rsid w:val="000B454F"/>
    <w:rsid w:val="000C1EAD"/>
    <w:rsid w:val="000D6CFC"/>
    <w:rsid w:val="000D7B63"/>
    <w:rsid w:val="000E0C40"/>
    <w:rsid w:val="000E655F"/>
    <w:rsid w:val="000E7B3E"/>
    <w:rsid w:val="000F1757"/>
    <w:rsid w:val="000F19F3"/>
    <w:rsid w:val="000F2367"/>
    <w:rsid w:val="000F33B9"/>
    <w:rsid w:val="000F4870"/>
    <w:rsid w:val="00101C9A"/>
    <w:rsid w:val="00102F34"/>
    <w:rsid w:val="00110E26"/>
    <w:rsid w:val="0011232E"/>
    <w:rsid w:val="00115EA7"/>
    <w:rsid w:val="00120AEA"/>
    <w:rsid w:val="00123A47"/>
    <w:rsid w:val="00124A97"/>
    <w:rsid w:val="00130DC6"/>
    <w:rsid w:val="001314EF"/>
    <w:rsid w:val="00134C5E"/>
    <w:rsid w:val="00137D3C"/>
    <w:rsid w:val="00151BA6"/>
    <w:rsid w:val="00153528"/>
    <w:rsid w:val="001546D2"/>
    <w:rsid w:val="00161648"/>
    <w:rsid w:val="00162548"/>
    <w:rsid w:val="00163E5C"/>
    <w:rsid w:val="00166B0B"/>
    <w:rsid w:val="001724CB"/>
    <w:rsid w:val="001770FF"/>
    <w:rsid w:val="001776F8"/>
    <w:rsid w:val="0018724F"/>
    <w:rsid w:val="00192E60"/>
    <w:rsid w:val="00196452"/>
    <w:rsid w:val="001A08AA"/>
    <w:rsid w:val="001A494E"/>
    <w:rsid w:val="001A696A"/>
    <w:rsid w:val="001A759A"/>
    <w:rsid w:val="001B437B"/>
    <w:rsid w:val="001B6F96"/>
    <w:rsid w:val="001B7753"/>
    <w:rsid w:val="001C47E4"/>
    <w:rsid w:val="001C60D4"/>
    <w:rsid w:val="001C7A2C"/>
    <w:rsid w:val="001E15A4"/>
    <w:rsid w:val="001E2CF6"/>
    <w:rsid w:val="001E3DB5"/>
    <w:rsid w:val="001E4697"/>
    <w:rsid w:val="001E7490"/>
    <w:rsid w:val="001E74DA"/>
    <w:rsid w:val="001E78FC"/>
    <w:rsid w:val="001F06D6"/>
    <w:rsid w:val="001F1126"/>
    <w:rsid w:val="001F1E22"/>
    <w:rsid w:val="00200DD4"/>
    <w:rsid w:val="00202D71"/>
    <w:rsid w:val="00207D9B"/>
    <w:rsid w:val="002138EA"/>
    <w:rsid w:val="00214FBD"/>
    <w:rsid w:val="00215F74"/>
    <w:rsid w:val="00216753"/>
    <w:rsid w:val="00220FC6"/>
    <w:rsid w:val="00222897"/>
    <w:rsid w:val="00222B0C"/>
    <w:rsid w:val="00223615"/>
    <w:rsid w:val="00225EDA"/>
    <w:rsid w:val="00226964"/>
    <w:rsid w:val="00233D0B"/>
    <w:rsid w:val="00235394"/>
    <w:rsid w:val="00237F41"/>
    <w:rsid w:val="00241218"/>
    <w:rsid w:val="0024230C"/>
    <w:rsid w:val="00250351"/>
    <w:rsid w:val="00250DFD"/>
    <w:rsid w:val="0025212D"/>
    <w:rsid w:val="00254D59"/>
    <w:rsid w:val="0026179F"/>
    <w:rsid w:val="0026689D"/>
    <w:rsid w:val="00273308"/>
    <w:rsid w:val="00274E1A"/>
    <w:rsid w:val="00282213"/>
    <w:rsid w:val="00285380"/>
    <w:rsid w:val="002858BF"/>
    <w:rsid w:val="00286AE5"/>
    <w:rsid w:val="00292377"/>
    <w:rsid w:val="0029464A"/>
    <w:rsid w:val="0029467F"/>
    <w:rsid w:val="002954BE"/>
    <w:rsid w:val="00297561"/>
    <w:rsid w:val="002A01D4"/>
    <w:rsid w:val="002A1B9B"/>
    <w:rsid w:val="002B401B"/>
    <w:rsid w:val="002B4985"/>
    <w:rsid w:val="002B716B"/>
    <w:rsid w:val="002C2D71"/>
    <w:rsid w:val="002D02CD"/>
    <w:rsid w:val="002D062F"/>
    <w:rsid w:val="002D0815"/>
    <w:rsid w:val="002D6E4C"/>
    <w:rsid w:val="002D7654"/>
    <w:rsid w:val="002E2CE9"/>
    <w:rsid w:val="002E47A6"/>
    <w:rsid w:val="002E61A3"/>
    <w:rsid w:val="002E7344"/>
    <w:rsid w:val="002E79E2"/>
    <w:rsid w:val="002E7EF7"/>
    <w:rsid w:val="002F4093"/>
    <w:rsid w:val="002F5C26"/>
    <w:rsid w:val="0030075C"/>
    <w:rsid w:val="003022A5"/>
    <w:rsid w:val="003048DF"/>
    <w:rsid w:val="0030611C"/>
    <w:rsid w:val="00306D8F"/>
    <w:rsid w:val="00310908"/>
    <w:rsid w:val="00311A42"/>
    <w:rsid w:val="003144B4"/>
    <w:rsid w:val="003209A6"/>
    <w:rsid w:val="003258EE"/>
    <w:rsid w:val="00334543"/>
    <w:rsid w:val="00335371"/>
    <w:rsid w:val="003368EC"/>
    <w:rsid w:val="00345309"/>
    <w:rsid w:val="003476CC"/>
    <w:rsid w:val="003508C5"/>
    <w:rsid w:val="003514DA"/>
    <w:rsid w:val="00352331"/>
    <w:rsid w:val="00354CCF"/>
    <w:rsid w:val="00355792"/>
    <w:rsid w:val="0036018E"/>
    <w:rsid w:val="00361580"/>
    <w:rsid w:val="003627BC"/>
    <w:rsid w:val="0036339F"/>
    <w:rsid w:val="00367724"/>
    <w:rsid w:val="00372395"/>
    <w:rsid w:val="003737C2"/>
    <w:rsid w:val="00374193"/>
    <w:rsid w:val="00374477"/>
    <w:rsid w:val="00377193"/>
    <w:rsid w:val="00377DBC"/>
    <w:rsid w:val="003805E2"/>
    <w:rsid w:val="0038216B"/>
    <w:rsid w:val="00385011"/>
    <w:rsid w:val="00385E7E"/>
    <w:rsid w:val="00390AE4"/>
    <w:rsid w:val="00393765"/>
    <w:rsid w:val="00394403"/>
    <w:rsid w:val="0039459B"/>
    <w:rsid w:val="0039642D"/>
    <w:rsid w:val="00397B8C"/>
    <w:rsid w:val="003A0138"/>
    <w:rsid w:val="003A1E69"/>
    <w:rsid w:val="003A415C"/>
    <w:rsid w:val="003C1BD5"/>
    <w:rsid w:val="003C625A"/>
    <w:rsid w:val="003C72DD"/>
    <w:rsid w:val="003D0F81"/>
    <w:rsid w:val="003D275E"/>
    <w:rsid w:val="003D5B5F"/>
    <w:rsid w:val="003D677C"/>
    <w:rsid w:val="003E0752"/>
    <w:rsid w:val="003E0CAE"/>
    <w:rsid w:val="003E5311"/>
    <w:rsid w:val="003F0B25"/>
    <w:rsid w:val="003F1C1B"/>
    <w:rsid w:val="003F29E9"/>
    <w:rsid w:val="003F2C91"/>
    <w:rsid w:val="0040001F"/>
    <w:rsid w:val="00401144"/>
    <w:rsid w:val="00401E4A"/>
    <w:rsid w:val="0041086C"/>
    <w:rsid w:val="00410AB5"/>
    <w:rsid w:val="00412063"/>
    <w:rsid w:val="00416DFC"/>
    <w:rsid w:val="00422574"/>
    <w:rsid w:val="0042611A"/>
    <w:rsid w:val="004271BA"/>
    <w:rsid w:val="00432495"/>
    <w:rsid w:val="00434D47"/>
    <w:rsid w:val="00437F35"/>
    <w:rsid w:val="00442579"/>
    <w:rsid w:val="00446710"/>
    <w:rsid w:val="004472F0"/>
    <w:rsid w:val="00453003"/>
    <w:rsid w:val="00455F29"/>
    <w:rsid w:val="004560DA"/>
    <w:rsid w:val="00456CA6"/>
    <w:rsid w:val="00461E39"/>
    <w:rsid w:val="00464D43"/>
    <w:rsid w:val="00466C39"/>
    <w:rsid w:val="004725D9"/>
    <w:rsid w:val="00473A40"/>
    <w:rsid w:val="00476D64"/>
    <w:rsid w:val="00480B0D"/>
    <w:rsid w:val="0048320E"/>
    <w:rsid w:val="0048543E"/>
    <w:rsid w:val="00486057"/>
    <w:rsid w:val="00491D16"/>
    <w:rsid w:val="004A495F"/>
    <w:rsid w:val="004B16A5"/>
    <w:rsid w:val="004B43D6"/>
    <w:rsid w:val="004B706B"/>
    <w:rsid w:val="004C0262"/>
    <w:rsid w:val="004C27C6"/>
    <w:rsid w:val="004C2E8B"/>
    <w:rsid w:val="004C2EE5"/>
    <w:rsid w:val="004D382F"/>
    <w:rsid w:val="004D4538"/>
    <w:rsid w:val="004E2896"/>
    <w:rsid w:val="004E56E0"/>
    <w:rsid w:val="004F2599"/>
    <w:rsid w:val="004F4CF2"/>
    <w:rsid w:val="0050159B"/>
    <w:rsid w:val="0050186F"/>
    <w:rsid w:val="00505BFA"/>
    <w:rsid w:val="0051091D"/>
    <w:rsid w:val="00510FFC"/>
    <w:rsid w:val="00511F57"/>
    <w:rsid w:val="00515CBE"/>
    <w:rsid w:val="0052067B"/>
    <w:rsid w:val="00522A7E"/>
    <w:rsid w:val="00530FBE"/>
    <w:rsid w:val="00534C89"/>
    <w:rsid w:val="00536054"/>
    <w:rsid w:val="00541573"/>
    <w:rsid w:val="00542AAD"/>
    <w:rsid w:val="00545260"/>
    <w:rsid w:val="0054648A"/>
    <w:rsid w:val="00546AC8"/>
    <w:rsid w:val="005570D4"/>
    <w:rsid w:val="005711E1"/>
    <w:rsid w:val="00574418"/>
    <w:rsid w:val="0058353D"/>
    <w:rsid w:val="00590995"/>
    <w:rsid w:val="00590A8D"/>
    <w:rsid w:val="005973B3"/>
    <w:rsid w:val="00597A6B"/>
    <w:rsid w:val="005B70B7"/>
    <w:rsid w:val="005B7D50"/>
    <w:rsid w:val="005C1920"/>
    <w:rsid w:val="005C666F"/>
    <w:rsid w:val="005C6B62"/>
    <w:rsid w:val="005C7913"/>
    <w:rsid w:val="005D1BFF"/>
    <w:rsid w:val="005D7D55"/>
    <w:rsid w:val="005E50E7"/>
    <w:rsid w:val="005E634F"/>
    <w:rsid w:val="005F11A0"/>
    <w:rsid w:val="005F1799"/>
    <w:rsid w:val="005F4249"/>
    <w:rsid w:val="005F45D1"/>
    <w:rsid w:val="006152B9"/>
    <w:rsid w:val="0061639C"/>
    <w:rsid w:val="00620402"/>
    <w:rsid w:val="00620F19"/>
    <w:rsid w:val="00621586"/>
    <w:rsid w:val="0062385E"/>
    <w:rsid w:val="00627262"/>
    <w:rsid w:val="00635641"/>
    <w:rsid w:val="00640E2C"/>
    <w:rsid w:val="006412DC"/>
    <w:rsid w:val="006446FC"/>
    <w:rsid w:val="006501EB"/>
    <w:rsid w:val="00652B42"/>
    <w:rsid w:val="00655691"/>
    <w:rsid w:val="00655BDB"/>
    <w:rsid w:val="006606E8"/>
    <w:rsid w:val="00663F2A"/>
    <w:rsid w:val="006640BD"/>
    <w:rsid w:val="00665705"/>
    <w:rsid w:val="00670D4D"/>
    <w:rsid w:val="00673E35"/>
    <w:rsid w:val="00674156"/>
    <w:rsid w:val="00675002"/>
    <w:rsid w:val="006844E5"/>
    <w:rsid w:val="00686F6A"/>
    <w:rsid w:val="00695D3C"/>
    <w:rsid w:val="006A4F45"/>
    <w:rsid w:val="006A5844"/>
    <w:rsid w:val="006A5AE8"/>
    <w:rsid w:val="006A6D23"/>
    <w:rsid w:val="006D6A3D"/>
    <w:rsid w:val="006E6CA4"/>
    <w:rsid w:val="006E7C24"/>
    <w:rsid w:val="006F2184"/>
    <w:rsid w:val="006F6A0D"/>
    <w:rsid w:val="006F7C0C"/>
    <w:rsid w:val="00701EB1"/>
    <w:rsid w:val="007028EC"/>
    <w:rsid w:val="007036FE"/>
    <w:rsid w:val="0070646B"/>
    <w:rsid w:val="00717AD2"/>
    <w:rsid w:val="0072472A"/>
    <w:rsid w:val="00724770"/>
    <w:rsid w:val="0073151C"/>
    <w:rsid w:val="00732360"/>
    <w:rsid w:val="00743C70"/>
    <w:rsid w:val="00745E99"/>
    <w:rsid w:val="00746D54"/>
    <w:rsid w:val="00747B1B"/>
    <w:rsid w:val="00750A83"/>
    <w:rsid w:val="00754929"/>
    <w:rsid w:val="007678AB"/>
    <w:rsid w:val="0077245D"/>
    <w:rsid w:val="00774060"/>
    <w:rsid w:val="00775461"/>
    <w:rsid w:val="0078038B"/>
    <w:rsid w:val="00780418"/>
    <w:rsid w:val="00784BFC"/>
    <w:rsid w:val="0079480E"/>
    <w:rsid w:val="007959D0"/>
    <w:rsid w:val="007A13BA"/>
    <w:rsid w:val="007A41E8"/>
    <w:rsid w:val="007B1E69"/>
    <w:rsid w:val="007B5784"/>
    <w:rsid w:val="007C13FD"/>
    <w:rsid w:val="007C43EE"/>
    <w:rsid w:val="007C6D42"/>
    <w:rsid w:val="007D4ED4"/>
    <w:rsid w:val="007D61F3"/>
    <w:rsid w:val="007D69FE"/>
    <w:rsid w:val="007E30EF"/>
    <w:rsid w:val="007E312D"/>
    <w:rsid w:val="007E65BD"/>
    <w:rsid w:val="007F0E1E"/>
    <w:rsid w:val="007F29A7"/>
    <w:rsid w:val="007F7E8C"/>
    <w:rsid w:val="00807E0E"/>
    <w:rsid w:val="00831E70"/>
    <w:rsid w:val="00832802"/>
    <w:rsid w:val="00832852"/>
    <w:rsid w:val="00832A1E"/>
    <w:rsid w:val="0083671B"/>
    <w:rsid w:val="00837966"/>
    <w:rsid w:val="00843A91"/>
    <w:rsid w:val="00845903"/>
    <w:rsid w:val="00857888"/>
    <w:rsid w:val="0086381C"/>
    <w:rsid w:val="00866C1D"/>
    <w:rsid w:val="00872201"/>
    <w:rsid w:val="00873396"/>
    <w:rsid w:val="00874C16"/>
    <w:rsid w:val="00875F15"/>
    <w:rsid w:val="0087636F"/>
    <w:rsid w:val="00877C87"/>
    <w:rsid w:val="00884F56"/>
    <w:rsid w:val="00890B06"/>
    <w:rsid w:val="00894CDE"/>
    <w:rsid w:val="008A35EA"/>
    <w:rsid w:val="008A4538"/>
    <w:rsid w:val="008A70E8"/>
    <w:rsid w:val="008B2E5C"/>
    <w:rsid w:val="008B402C"/>
    <w:rsid w:val="008B5AE7"/>
    <w:rsid w:val="008B5CD3"/>
    <w:rsid w:val="008C60E9"/>
    <w:rsid w:val="008D13F9"/>
    <w:rsid w:val="008D315F"/>
    <w:rsid w:val="008D3614"/>
    <w:rsid w:val="008D3FD7"/>
    <w:rsid w:val="008D6657"/>
    <w:rsid w:val="008D6DFC"/>
    <w:rsid w:val="008E0657"/>
    <w:rsid w:val="008E0E6A"/>
    <w:rsid w:val="008E3ADA"/>
    <w:rsid w:val="008F1B99"/>
    <w:rsid w:val="008F6056"/>
    <w:rsid w:val="008F7427"/>
    <w:rsid w:val="009027BA"/>
    <w:rsid w:val="00903B26"/>
    <w:rsid w:val="009136A0"/>
    <w:rsid w:val="00914DF1"/>
    <w:rsid w:val="009257BC"/>
    <w:rsid w:val="0093121C"/>
    <w:rsid w:val="00934C2C"/>
    <w:rsid w:val="00941108"/>
    <w:rsid w:val="00941EB9"/>
    <w:rsid w:val="00944FDE"/>
    <w:rsid w:val="00946900"/>
    <w:rsid w:val="00953C30"/>
    <w:rsid w:val="009615AF"/>
    <w:rsid w:val="00961A75"/>
    <w:rsid w:val="009627BD"/>
    <w:rsid w:val="00962C53"/>
    <w:rsid w:val="00965791"/>
    <w:rsid w:val="00966D94"/>
    <w:rsid w:val="009733BD"/>
    <w:rsid w:val="00975DA9"/>
    <w:rsid w:val="00977DE4"/>
    <w:rsid w:val="00983910"/>
    <w:rsid w:val="009919F7"/>
    <w:rsid w:val="00993F49"/>
    <w:rsid w:val="0099479C"/>
    <w:rsid w:val="009A0A28"/>
    <w:rsid w:val="009A3083"/>
    <w:rsid w:val="009A5382"/>
    <w:rsid w:val="009A7F09"/>
    <w:rsid w:val="009B1C63"/>
    <w:rsid w:val="009B3D20"/>
    <w:rsid w:val="009C0727"/>
    <w:rsid w:val="009C3FFC"/>
    <w:rsid w:val="009C4997"/>
    <w:rsid w:val="009D4482"/>
    <w:rsid w:val="009D5060"/>
    <w:rsid w:val="009E1F9F"/>
    <w:rsid w:val="009E5D5C"/>
    <w:rsid w:val="009E623F"/>
    <w:rsid w:val="009E678F"/>
    <w:rsid w:val="009F146E"/>
    <w:rsid w:val="009F1F3A"/>
    <w:rsid w:val="009F3554"/>
    <w:rsid w:val="009F386B"/>
    <w:rsid w:val="009F3C1A"/>
    <w:rsid w:val="009F777A"/>
    <w:rsid w:val="00A00145"/>
    <w:rsid w:val="00A01A22"/>
    <w:rsid w:val="00A01D5A"/>
    <w:rsid w:val="00A109CF"/>
    <w:rsid w:val="00A13D54"/>
    <w:rsid w:val="00A1570A"/>
    <w:rsid w:val="00A174C4"/>
    <w:rsid w:val="00A20E80"/>
    <w:rsid w:val="00A30F06"/>
    <w:rsid w:val="00A32B1A"/>
    <w:rsid w:val="00A445E5"/>
    <w:rsid w:val="00A46AFB"/>
    <w:rsid w:val="00A53198"/>
    <w:rsid w:val="00A60BBF"/>
    <w:rsid w:val="00A65DB7"/>
    <w:rsid w:val="00A7105B"/>
    <w:rsid w:val="00A74007"/>
    <w:rsid w:val="00A7663B"/>
    <w:rsid w:val="00A76F4C"/>
    <w:rsid w:val="00A77A72"/>
    <w:rsid w:val="00A77DB8"/>
    <w:rsid w:val="00A80361"/>
    <w:rsid w:val="00A81822"/>
    <w:rsid w:val="00A81B15"/>
    <w:rsid w:val="00A84C6D"/>
    <w:rsid w:val="00A84F1E"/>
    <w:rsid w:val="00A85DBC"/>
    <w:rsid w:val="00A92CC5"/>
    <w:rsid w:val="00A93107"/>
    <w:rsid w:val="00A94B36"/>
    <w:rsid w:val="00A97BAB"/>
    <w:rsid w:val="00AA337A"/>
    <w:rsid w:val="00AA53C6"/>
    <w:rsid w:val="00AA5980"/>
    <w:rsid w:val="00AA730B"/>
    <w:rsid w:val="00AA7AA7"/>
    <w:rsid w:val="00AB79F1"/>
    <w:rsid w:val="00AC2348"/>
    <w:rsid w:val="00AC3EDB"/>
    <w:rsid w:val="00AD144B"/>
    <w:rsid w:val="00AD390E"/>
    <w:rsid w:val="00AD570D"/>
    <w:rsid w:val="00AD64B3"/>
    <w:rsid w:val="00AE119C"/>
    <w:rsid w:val="00AE3444"/>
    <w:rsid w:val="00AE7868"/>
    <w:rsid w:val="00AF0407"/>
    <w:rsid w:val="00AF065F"/>
    <w:rsid w:val="00AF1CC0"/>
    <w:rsid w:val="00AF3858"/>
    <w:rsid w:val="00AF5655"/>
    <w:rsid w:val="00B00AEC"/>
    <w:rsid w:val="00B04101"/>
    <w:rsid w:val="00B05554"/>
    <w:rsid w:val="00B06BE1"/>
    <w:rsid w:val="00B127B6"/>
    <w:rsid w:val="00B159D4"/>
    <w:rsid w:val="00B43CEC"/>
    <w:rsid w:val="00B57265"/>
    <w:rsid w:val="00B572DC"/>
    <w:rsid w:val="00B62783"/>
    <w:rsid w:val="00B655CF"/>
    <w:rsid w:val="00B665D2"/>
    <w:rsid w:val="00B6681C"/>
    <w:rsid w:val="00B73C6C"/>
    <w:rsid w:val="00B76B98"/>
    <w:rsid w:val="00B77DE3"/>
    <w:rsid w:val="00B8446C"/>
    <w:rsid w:val="00B93D12"/>
    <w:rsid w:val="00B95BAE"/>
    <w:rsid w:val="00B961FE"/>
    <w:rsid w:val="00B97D8E"/>
    <w:rsid w:val="00BA5F05"/>
    <w:rsid w:val="00BB14B5"/>
    <w:rsid w:val="00BB7240"/>
    <w:rsid w:val="00BB7B8C"/>
    <w:rsid w:val="00BB7CAF"/>
    <w:rsid w:val="00BC7BB0"/>
    <w:rsid w:val="00BD209B"/>
    <w:rsid w:val="00BD299D"/>
    <w:rsid w:val="00BD352D"/>
    <w:rsid w:val="00BD3B83"/>
    <w:rsid w:val="00BD6404"/>
    <w:rsid w:val="00BE1F34"/>
    <w:rsid w:val="00BE7FF4"/>
    <w:rsid w:val="00BF0511"/>
    <w:rsid w:val="00BF2692"/>
    <w:rsid w:val="00BF7196"/>
    <w:rsid w:val="00C0095C"/>
    <w:rsid w:val="00C04098"/>
    <w:rsid w:val="00C04401"/>
    <w:rsid w:val="00C11DEE"/>
    <w:rsid w:val="00C17E6A"/>
    <w:rsid w:val="00C2010C"/>
    <w:rsid w:val="00C20B1F"/>
    <w:rsid w:val="00C340E5"/>
    <w:rsid w:val="00C3469C"/>
    <w:rsid w:val="00C36DE9"/>
    <w:rsid w:val="00C410D0"/>
    <w:rsid w:val="00C46054"/>
    <w:rsid w:val="00C50A26"/>
    <w:rsid w:val="00C52184"/>
    <w:rsid w:val="00C65891"/>
    <w:rsid w:val="00C7225C"/>
    <w:rsid w:val="00C73715"/>
    <w:rsid w:val="00C75D0C"/>
    <w:rsid w:val="00C77DD9"/>
    <w:rsid w:val="00C81210"/>
    <w:rsid w:val="00C82648"/>
    <w:rsid w:val="00C82B50"/>
    <w:rsid w:val="00C82E1E"/>
    <w:rsid w:val="00C92301"/>
    <w:rsid w:val="00C94DB9"/>
    <w:rsid w:val="00C96329"/>
    <w:rsid w:val="00CA2CA4"/>
    <w:rsid w:val="00CA48B6"/>
    <w:rsid w:val="00CA797D"/>
    <w:rsid w:val="00CB3A27"/>
    <w:rsid w:val="00CC32F8"/>
    <w:rsid w:val="00CC36F1"/>
    <w:rsid w:val="00CC384F"/>
    <w:rsid w:val="00CC711B"/>
    <w:rsid w:val="00CD6F8D"/>
    <w:rsid w:val="00CD73AE"/>
    <w:rsid w:val="00CE0A7F"/>
    <w:rsid w:val="00CE1718"/>
    <w:rsid w:val="00CE29AF"/>
    <w:rsid w:val="00CE4666"/>
    <w:rsid w:val="00CF1F96"/>
    <w:rsid w:val="00CF4156"/>
    <w:rsid w:val="00CF5CF6"/>
    <w:rsid w:val="00D11448"/>
    <w:rsid w:val="00D152B7"/>
    <w:rsid w:val="00D232D6"/>
    <w:rsid w:val="00D24867"/>
    <w:rsid w:val="00D3188C"/>
    <w:rsid w:val="00D37BEF"/>
    <w:rsid w:val="00D47506"/>
    <w:rsid w:val="00D520E4"/>
    <w:rsid w:val="00D52759"/>
    <w:rsid w:val="00D557AB"/>
    <w:rsid w:val="00D557F9"/>
    <w:rsid w:val="00D57DFA"/>
    <w:rsid w:val="00D57F26"/>
    <w:rsid w:val="00D604B9"/>
    <w:rsid w:val="00D61D18"/>
    <w:rsid w:val="00D659C0"/>
    <w:rsid w:val="00D71F73"/>
    <w:rsid w:val="00D73ED6"/>
    <w:rsid w:val="00D80B01"/>
    <w:rsid w:val="00D83B07"/>
    <w:rsid w:val="00D86F65"/>
    <w:rsid w:val="00D9307D"/>
    <w:rsid w:val="00D94560"/>
    <w:rsid w:val="00D9484D"/>
    <w:rsid w:val="00D95DF9"/>
    <w:rsid w:val="00D95FC9"/>
    <w:rsid w:val="00D97F0C"/>
    <w:rsid w:val="00DA04B8"/>
    <w:rsid w:val="00DA3037"/>
    <w:rsid w:val="00DA7F7F"/>
    <w:rsid w:val="00DB0CF0"/>
    <w:rsid w:val="00DB61C4"/>
    <w:rsid w:val="00DB6C28"/>
    <w:rsid w:val="00DB7943"/>
    <w:rsid w:val="00DB7B8F"/>
    <w:rsid w:val="00DC2977"/>
    <w:rsid w:val="00DC428A"/>
    <w:rsid w:val="00DC611D"/>
    <w:rsid w:val="00DC78AC"/>
    <w:rsid w:val="00DD0380"/>
    <w:rsid w:val="00DD0C2C"/>
    <w:rsid w:val="00DD23BB"/>
    <w:rsid w:val="00DD395D"/>
    <w:rsid w:val="00DE3D1C"/>
    <w:rsid w:val="00DE7B11"/>
    <w:rsid w:val="00E02975"/>
    <w:rsid w:val="00E171F7"/>
    <w:rsid w:val="00E17F9A"/>
    <w:rsid w:val="00E20A43"/>
    <w:rsid w:val="00E25DD0"/>
    <w:rsid w:val="00E312F6"/>
    <w:rsid w:val="00E323AD"/>
    <w:rsid w:val="00E34442"/>
    <w:rsid w:val="00E35C3E"/>
    <w:rsid w:val="00E36094"/>
    <w:rsid w:val="00E41C5C"/>
    <w:rsid w:val="00E4261F"/>
    <w:rsid w:val="00E433BB"/>
    <w:rsid w:val="00E46393"/>
    <w:rsid w:val="00E46A49"/>
    <w:rsid w:val="00E5094E"/>
    <w:rsid w:val="00E50A69"/>
    <w:rsid w:val="00E51791"/>
    <w:rsid w:val="00E54B6F"/>
    <w:rsid w:val="00E57B74"/>
    <w:rsid w:val="00E57C98"/>
    <w:rsid w:val="00E57E4B"/>
    <w:rsid w:val="00E603FC"/>
    <w:rsid w:val="00E608F8"/>
    <w:rsid w:val="00E63374"/>
    <w:rsid w:val="00E63ED2"/>
    <w:rsid w:val="00E74F87"/>
    <w:rsid w:val="00E824C3"/>
    <w:rsid w:val="00E8403F"/>
    <w:rsid w:val="00E8629F"/>
    <w:rsid w:val="00E86EEA"/>
    <w:rsid w:val="00E877A1"/>
    <w:rsid w:val="00EA0B31"/>
    <w:rsid w:val="00EA23A7"/>
    <w:rsid w:val="00EA3ABC"/>
    <w:rsid w:val="00EA3B4F"/>
    <w:rsid w:val="00EA3C24"/>
    <w:rsid w:val="00EA58F3"/>
    <w:rsid w:val="00EB2377"/>
    <w:rsid w:val="00EB4292"/>
    <w:rsid w:val="00EB4346"/>
    <w:rsid w:val="00EB7A7E"/>
    <w:rsid w:val="00EC2E0A"/>
    <w:rsid w:val="00ED4B7F"/>
    <w:rsid w:val="00EE019C"/>
    <w:rsid w:val="00EE6EDC"/>
    <w:rsid w:val="00EF445F"/>
    <w:rsid w:val="00F02DF1"/>
    <w:rsid w:val="00F070AC"/>
    <w:rsid w:val="00F072D8"/>
    <w:rsid w:val="00F10B3C"/>
    <w:rsid w:val="00F1254B"/>
    <w:rsid w:val="00F26283"/>
    <w:rsid w:val="00F268D5"/>
    <w:rsid w:val="00F27A27"/>
    <w:rsid w:val="00F326B0"/>
    <w:rsid w:val="00F35AF4"/>
    <w:rsid w:val="00F37903"/>
    <w:rsid w:val="00F40684"/>
    <w:rsid w:val="00F42B39"/>
    <w:rsid w:val="00F44FB4"/>
    <w:rsid w:val="00F45588"/>
    <w:rsid w:val="00F50520"/>
    <w:rsid w:val="00F517AA"/>
    <w:rsid w:val="00F52890"/>
    <w:rsid w:val="00F54014"/>
    <w:rsid w:val="00F65582"/>
    <w:rsid w:val="00F66574"/>
    <w:rsid w:val="00F7125E"/>
    <w:rsid w:val="00F76AD6"/>
    <w:rsid w:val="00F821D0"/>
    <w:rsid w:val="00F844DF"/>
    <w:rsid w:val="00F87CDD"/>
    <w:rsid w:val="00F90813"/>
    <w:rsid w:val="00F9159A"/>
    <w:rsid w:val="00F933F0"/>
    <w:rsid w:val="00F9382B"/>
    <w:rsid w:val="00F94715"/>
    <w:rsid w:val="00FA009C"/>
    <w:rsid w:val="00FA1774"/>
    <w:rsid w:val="00FA2A02"/>
    <w:rsid w:val="00FA63CF"/>
    <w:rsid w:val="00FA748B"/>
    <w:rsid w:val="00FB3FFB"/>
    <w:rsid w:val="00FB4042"/>
    <w:rsid w:val="00FB4C33"/>
    <w:rsid w:val="00FB4D0E"/>
    <w:rsid w:val="00FC051F"/>
    <w:rsid w:val="00FC44D0"/>
    <w:rsid w:val="00FC5F28"/>
    <w:rsid w:val="00FC62A4"/>
    <w:rsid w:val="00FC6C23"/>
    <w:rsid w:val="00FD520B"/>
    <w:rsid w:val="00FE1D29"/>
    <w:rsid w:val="00FE21A4"/>
    <w:rsid w:val="00FF1FCB"/>
    <w:rsid w:val="00FF22FE"/>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66620-30ED-42E5-90DD-11753D9D9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850</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2020-08-07T07:27:00Z</dcterms:created>
  <dcterms:modified xsi:type="dcterms:W3CDTF">2020-10-23T19:46:00Z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